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5F2C9B" w:rsidRDefault="002717D1" w:rsidP="002717D1">
      <w:pPr>
        <w:pStyle w:val="Encabezado"/>
        <w:jc w:val="center"/>
        <w:rPr>
          <w:rFonts w:ascii="Edwardian Script ITC" w:hAnsi="Edwardian Script ITC" w:cs="Monotype Corsiva"/>
          <w:b/>
          <w:bCs/>
          <w:sz w:val="36"/>
          <w:szCs w:val="36"/>
          <w:lang w:eastAsia="es-MX"/>
        </w:rPr>
      </w:pPr>
      <w:bookmarkStart w:id="0" w:name="_GoBack"/>
      <w:bookmarkEnd w:id="0"/>
      <w:r w:rsidRPr="005F2C9B">
        <w:rPr>
          <w:rFonts w:ascii="Edwardian Script ITC" w:hAnsi="Edwardian Script ITC" w:cs="Monotype Corsiva"/>
          <w:b/>
          <w:bCs/>
          <w:sz w:val="36"/>
          <w:szCs w:val="36"/>
        </w:rPr>
        <w:t>Rama Legislativa del Poder Público</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Legislatura 201</w:t>
      </w:r>
      <w:r w:rsidR="001C7B89">
        <w:rPr>
          <w:rFonts w:ascii="Edwardian Script ITC" w:hAnsi="Edwardian Script ITC" w:cs="Monotype Corsiva"/>
          <w:b/>
          <w:bCs/>
          <w:sz w:val="36"/>
          <w:szCs w:val="36"/>
        </w:rPr>
        <w:t>7</w:t>
      </w:r>
      <w:r w:rsidRPr="005F2C9B">
        <w:rPr>
          <w:rFonts w:ascii="Edwardian Script ITC" w:hAnsi="Edwardian Script ITC" w:cs="Monotype Corsiva"/>
          <w:b/>
          <w:bCs/>
          <w:sz w:val="36"/>
          <w:szCs w:val="36"/>
        </w:rPr>
        <w:t>-201</w:t>
      </w:r>
      <w:r w:rsidR="001C7B89">
        <w:rPr>
          <w:rFonts w:ascii="Edwardian Script ITC" w:hAnsi="Edwardian Script ITC" w:cs="Monotype Corsiva"/>
          <w:b/>
          <w:bCs/>
          <w:sz w:val="36"/>
          <w:szCs w:val="36"/>
        </w:rPr>
        <w:t>8</w:t>
      </w:r>
    </w:p>
    <w:p w:rsidR="00A769D4" w:rsidRDefault="00A769D4" w:rsidP="003E193F">
      <w:pPr>
        <w:spacing w:after="0" w:line="240" w:lineRule="auto"/>
        <w:jc w:val="center"/>
        <w:rPr>
          <w:rFonts w:ascii="Arial" w:hAnsi="Arial" w:cs="Arial"/>
          <w:b/>
          <w:bCs/>
        </w:rPr>
      </w:pPr>
    </w:p>
    <w:p w:rsidR="003E193F" w:rsidRPr="003E193F" w:rsidRDefault="002717D1" w:rsidP="003E193F">
      <w:pPr>
        <w:spacing w:after="0" w:line="240" w:lineRule="auto"/>
        <w:jc w:val="center"/>
        <w:rPr>
          <w:rFonts w:ascii="Arial" w:eastAsia="Times New Roman" w:hAnsi="Arial" w:cs="Arial"/>
          <w:iCs/>
          <w:lang w:eastAsia="es-CO"/>
        </w:rPr>
      </w:pPr>
      <w:r w:rsidRPr="00B275D0">
        <w:rPr>
          <w:rFonts w:ascii="Arial" w:hAnsi="Arial" w:cs="Arial"/>
          <w:b/>
          <w:bCs/>
        </w:rPr>
        <w:t>TEXTO DEFINITIVO APROBADO EN PRI</w:t>
      </w:r>
      <w:r w:rsidR="005D3575" w:rsidRPr="00B275D0">
        <w:rPr>
          <w:rFonts w:ascii="Arial" w:hAnsi="Arial" w:cs="Arial"/>
          <w:b/>
          <w:bCs/>
        </w:rPr>
        <w:t xml:space="preserve">MER DEBATE </w:t>
      </w:r>
      <w:r w:rsidR="007B03BB" w:rsidRPr="00B275D0">
        <w:rPr>
          <w:rFonts w:ascii="Arial" w:hAnsi="Arial" w:cs="Arial"/>
          <w:b/>
          <w:bCs/>
        </w:rPr>
        <w:t>DE</w:t>
      </w:r>
      <w:r w:rsidR="005D3575" w:rsidRPr="00B275D0">
        <w:rPr>
          <w:rFonts w:ascii="Arial" w:hAnsi="Arial" w:cs="Arial"/>
          <w:b/>
          <w:bCs/>
        </w:rPr>
        <w:t>L PROYECTO DE LEY No</w:t>
      </w:r>
      <w:r w:rsidRPr="00B275D0">
        <w:rPr>
          <w:rFonts w:ascii="Arial" w:hAnsi="Arial" w:cs="Arial"/>
          <w:b/>
          <w:bCs/>
        </w:rPr>
        <w:t xml:space="preserve">. </w:t>
      </w:r>
      <w:r w:rsidR="00994041">
        <w:rPr>
          <w:rFonts w:ascii="Arial" w:hAnsi="Arial" w:cs="Arial"/>
          <w:b/>
        </w:rPr>
        <w:t>019 DE 2017 CÁMARA “POR MEDIO DE LA CUAL SE ESTABLECEN MEDIDAS DE SALUD PÚBLICA PARA EL CONTROL DE LA OBESIDAD Y OTRAS ENFERMEDADES NO TRANSMISIBLES DERIVADAS Y SE DICTAN OTRAS DISPOSICIONES</w:t>
      </w:r>
      <w:r w:rsidR="00065EC1" w:rsidRPr="00065EC1">
        <w:rPr>
          <w:rFonts w:ascii="Arial" w:eastAsia="Times New Roman" w:hAnsi="Arial" w:cs="Arial"/>
          <w:b/>
          <w:iCs/>
          <w:color w:val="000000"/>
          <w:lang w:eastAsia="es-CO"/>
        </w:rPr>
        <w:t>”</w:t>
      </w:r>
      <w:r w:rsidR="00065EC1" w:rsidRPr="00065EC1">
        <w:rPr>
          <w:rFonts w:ascii="Arial" w:hAnsi="Arial" w:cs="Arial"/>
          <w:b/>
        </w:rPr>
        <w:t>.</w:t>
      </w:r>
    </w:p>
    <w:p w:rsidR="00E9282E" w:rsidRDefault="00E9282E" w:rsidP="00151008">
      <w:pPr>
        <w:spacing w:line="240" w:lineRule="auto"/>
        <w:contextualSpacing/>
        <w:jc w:val="center"/>
        <w:rPr>
          <w:rFonts w:ascii="Arial" w:hAnsi="Arial" w:cs="Arial"/>
        </w:rPr>
      </w:pPr>
    </w:p>
    <w:p w:rsidR="002717D1" w:rsidRPr="000911A5" w:rsidRDefault="002717D1" w:rsidP="00151008">
      <w:pPr>
        <w:spacing w:line="240" w:lineRule="auto"/>
        <w:contextualSpacing/>
        <w:jc w:val="center"/>
        <w:rPr>
          <w:rFonts w:ascii="Arial" w:hAnsi="Arial" w:cs="Arial"/>
        </w:rPr>
      </w:pPr>
      <w:r w:rsidRPr="000911A5">
        <w:rPr>
          <w:rFonts w:ascii="Arial" w:hAnsi="Arial" w:cs="Arial"/>
        </w:rPr>
        <w:t>(</w:t>
      </w:r>
      <w:r w:rsidRPr="00741569">
        <w:rPr>
          <w:rFonts w:ascii="Arial" w:hAnsi="Arial" w:cs="Arial"/>
        </w:rPr>
        <w:t xml:space="preserve">Aprobado en la </w:t>
      </w:r>
      <w:r w:rsidR="006B757E" w:rsidRPr="00741569">
        <w:rPr>
          <w:rFonts w:ascii="Arial" w:hAnsi="Arial" w:cs="Arial"/>
        </w:rPr>
        <w:t>Sesión</w:t>
      </w:r>
      <w:r w:rsidRPr="00741569">
        <w:rPr>
          <w:rFonts w:ascii="Arial" w:hAnsi="Arial" w:cs="Arial"/>
        </w:rPr>
        <w:t xml:space="preserve"> de</w:t>
      </w:r>
      <w:r w:rsidR="006B757E" w:rsidRPr="00741569">
        <w:rPr>
          <w:rFonts w:ascii="Arial" w:hAnsi="Arial" w:cs="Arial"/>
        </w:rPr>
        <w:t xml:space="preserve">l </w:t>
      </w:r>
      <w:r w:rsidR="00065EC1" w:rsidRPr="00741569">
        <w:rPr>
          <w:rFonts w:ascii="Arial" w:hAnsi="Arial" w:cs="Arial"/>
        </w:rPr>
        <w:t>12</w:t>
      </w:r>
      <w:r w:rsidRPr="00741569">
        <w:rPr>
          <w:rFonts w:ascii="Arial" w:hAnsi="Arial" w:cs="Arial"/>
        </w:rPr>
        <w:t xml:space="preserve"> de </w:t>
      </w:r>
      <w:r w:rsidR="00065EC1" w:rsidRPr="00741569">
        <w:rPr>
          <w:rFonts w:ascii="Arial" w:hAnsi="Arial" w:cs="Arial"/>
        </w:rPr>
        <w:t xml:space="preserve">septiembre </w:t>
      </w:r>
      <w:r w:rsidRPr="00741569">
        <w:rPr>
          <w:rFonts w:ascii="Arial" w:hAnsi="Arial" w:cs="Arial"/>
        </w:rPr>
        <w:t>de 201</w:t>
      </w:r>
      <w:r w:rsidR="009C714F" w:rsidRPr="00741569">
        <w:rPr>
          <w:rFonts w:ascii="Arial" w:hAnsi="Arial" w:cs="Arial"/>
        </w:rPr>
        <w:t>7</w:t>
      </w:r>
      <w:r w:rsidRPr="00741569">
        <w:rPr>
          <w:rFonts w:ascii="Arial" w:hAnsi="Arial" w:cs="Arial"/>
        </w:rPr>
        <w:t xml:space="preserve"> en la Comisión VII de la H. Cámara de Representantes, Acta No.</w:t>
      </w:r>
      <w:r w:rsidR="006B757E" w:rsidRPr="00741569">
        <w:rPr>
          <w:rFonts w:ascii="Arial" w:hAnsi="Arial" w:cs="Arial"/>
        </w:rPr>
        <w:t xml:space="preserve"> </w:t>
      </w:r>
      <w:r w:rsidR="001C7B89" w:rsidRPr="00741569">
        <w:rPr>
          <w:rFonts w:ascii="Arial" w:hAnsi="Arial" w:cs="Arial"/>
        </w:rPr>
        <w:t>0</w:t>
      </w:r>
      <w:r w:rsidR="00065EC1" w:rsidRPr="00741569">
        <w:rPr>
          <w:rFonts w:ascii="Arial" w:hAnsi="Arial" w:cs="Arial"/>
        </w:rPr>
        <w:t>9</w:t>
      </w:r>
      <w:r w:rsidRPr="000911A5">
        <w:rPr>
          <w:rFonts w:ascii="Arial" w:hAnsi="Arial" w:cs="Arial"/>
        </w:rPr>
        <w:t>)</w:t>
      </w:r>
    </w:p>
    <w:p w:rsidR="009E52D9" w:rsidRDefault="009E52D9" w:rsidP="002717D1">
      <w:pPr>
        <w:spacing w:after="0" w:line="288" w:lineRule="atLeast"/>
        <w:jc w:val="center"/>
        <w:textAlignment w:val="center"/>
        <w:rPr>
          <w:rFonts w:ascii="Arial" w:eastAsia="Arial Unicode MS" w:hAnsi="Arial" w:cs="Arial"/>
          <w:b/>
          <w:color w:val="000000"/>
          <w:lang w:eastAsia="es-ES"/>
        </w:rPr>
      </w:pPr>
    </w:p>
    <w:p w:rsidR="001C7B89" w:rsidRPr="00CA67F1" w:rsidRDefault="001C7B89" w:rsidP="001C7B89">
      <w:pPr>
        <w:jc w:val="center"/>
        <w:rPr>
          <w:rFonts w:ascii="Arial" w:hAnsi="Arial" w:cs="Arial"/>
          <w:b/>
        </w:rPr>
      </w:pPr>
      <w:r w:rsidRPr="00CA67F1">
        <w:rPr>
          <w:rFonts w:ascii="Arial" w:hAnsi="Arial" w:cs="Arial"/>
          <w:b/>
        </w:rPr>
        <w:t>EL CONGRESO DE COLOMBIA</w:t>
      </w:r>
    </w:p>
    <w:p w:rsidR="001C7B89" w:rsidRPr="0080478F" w:rsidRDefault="001C7B89" w:rsidP="0080478F">
      <w:pPr>
        <w:pStyle w:val="Sinespaciado"/>
        <w:jc w:val="center"/>
        <w:rPr>
          <w:rFonts w:ascii="Arial" w:hAnsi="Arial" w:cs="Arial"/>
          <w:b/>
        </w:rPr>
      </w:pPr>
      <w:r w:rsidRPr="0080478F">
        <w:rPr>
          <w:rFonts w:ascii="Arial" w:hAnsi="Arial" w:cs="Arial"/>
          <w:b/>
        </w:rPr>
        <w:t>DECRETA</w:t>
      </w:r>
    </w:p>
    <w:p w:rsidR="001C7B89" w:rsidRPr="0080478F" w:rsidRDefault="001C7B89" w:rsidP="0080478F">
      <w:pPr>
        <w:pStyle w:val="Sinespaciado"/>
        <w:jc w:val="center"/>
        <w:rPr>
          <w:rFonts w:ascii="Arial" w:eastAsia="Times New Roman" w:hAnsi="Arial" w:cs="Arial"/>
          <w:b/>
          <w:color w:val="0D0D0D" w:themeColor="text1" w:themeTint="F2"/>
          <w:lang w:eastAsia="es-CO"/>
        </w:rPr>
      </w:pPr>
    </w:p>
    <w:p w:rsidR="00994041" w:rsidRPr="0080478F" w:rsidRDefault="00994041" w:rsidP="0080478F">
      <w:pPr>
        <w:pStyle w:val="Sinespaciado"/>
        <w:jc w:val="center"/>
        <w:rPr>
          <w:rFonts w:ascii="Arial" w:eastAsia="Arial Unicode MS" w:hAnsi="Arial" w:cs="Arial"/>
          <w:b/>
          <w:bCs/>
          <w:shd w:val="clear" w:color="auto" w:fill="FFFFFF"/>
          <w:lang w:eastAsia="es-CO"/>
        </w:rPr>
      </w:pPr>
      <w:r w:rsidRPr="0080478F">
        <w:rPr>
          <w:rFonts w:ascii="Arial" w:eastAsia="Arial Unicode MS" w:hAnsi="Arial" w:cs="Arial"/>
          <w:b/>
          <w:bCs/>
          <w:shd w:val="clear" w:color="auto" w:fill="FFFFFF"/>
          <w:lang w:eastAsia="es-CO"/>
        </w:rPr>
        <w:t>CAPITULO I</w:t>
      </w:r>
    </w:p>
    <w:p w:rsidR="00994041" w:rsidRPr="0080478F" w:rsidRDefault="00994041" w:rsidP="0080478F">
      <w:pPr>
        <w:pStyle w:val="Sinespaciado"/>
        <w:jc w:val="center"/>
        <w:rPr>
          <w:rFonts w:ascii="Arial" w:eastAsia="Arial Unicode MS" w:hAnsi="Arial" w:cs="Arial"/>
          <w:b/>
          <w:bCs/>
          <w:shd w:val="clear" w:color="auto" w:fill="FFFFFF"/>
          <w:lang w:eastAsia="es-CO"/>
        </w:rPr>
      </w:pPr>
    </w:p>
    <w:p w:rsidR="00994041" w:rsidRPr="0080478F" w:rsidRDefault="00994041" w:rsidP="0080478F">
      <w:pPr>
        <w:pStyle w:val="Sinespaciado"/>
        <w:jc w:val="center"/>
        <w:rPr>
          <w:rFonts w:ascii="Arial" w:eastAsia="Arial Unicode MS" w:hAnsi="Arial" w:cs="Arial"/>
          <w:b/>
          <w:bCs/>
          <w:shd w:val="clear" w:color="auto" w:fill="FFFFFF"/>
          <w:lang w:eastAsia="es-CO"/>
        </w:rPr>
      </w:pPr>
      <w:r w:rsidRPr="0080478F">
        <w:rPr>
          <w:rFonts w:ascii="Arial" w:eastAsia="Arial Unicode MS" w:hAnsi="Arial" w:cs="Arial"/>
          <w:b/>
          <w:bCs/>
          <w:shd w:val="clear" w:color="auto" w:fill="FFFFFF"/>
          <w:lang w:eastAsia="es-CO"/>
        </w:rPr>
        <w:t>Disposiciones Generales</w:t>
      </w:r>
    </w:p>
    <w:p w:rsidR="0080478F" w:rsidRDefault="0080478F" w:rsidP="00465953">
      <w:pPr>
        <w:pStyle w:val="Sinespaciado"/>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80478F">
        <w:rPr>
          <w:rFonts w:ascii="Arial" w:eastAsia="Arial Unicode MS" w:hAnsi="Arial" w:cs="Arial"/>
          <w:b/>
          <w:bCs/>
          <w:shd w:val="clear" w:color="auto" w:fill="FFFFFF"/>
        </w:rPr>
        <w:t>Artículo 1º. Objeto</w:t>
      </w:r>
      <w:r w:rsidRPr="00465953">
        <w:rPr>
          <w:rFonts w:ascii="Arial" w:eastAsia="Arial Unicode MS" w:hAnsi="Arial" w:cs="Arial"/>
          <w:bCs/>
          <w:shd w:val="clear" w:color="auto" w:fill="FFFFFF"/>
        </w:rPr>
        <w:t xml:space="preserve">. La presente ley establece medidas de salud pública para el control de la obesidad y otras Enfermedades No Transmisibles (ENT) derivadas, en lo referente a etiquetado de alimentos, información para la alimentación saludable, información en salud pública y participación ciudadana. </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80478F">
        <w:rPr>
          <w:rFonts w:ascii="Arial" w:eastAsia="Arial Unicode MS" w:hAnsi="Arial" w:cs="Arial"/>
          <w:b/>
          <w:bCs/>
          <w:shd w:val="clear" w:color="auto" w:fill="FFFFFF"/>
        </w:rPr>
        <w:t>Artículo 2º. Definiciones</w:t>
      </w:r>
      <w:r w:rsidRPr="00465953">
        <w:rPr>
          <w:rFonts w:ascii="Arial" w:eastAsia="Arial Unicode MS" w:hAnsi="Arial" w:cs="Arial"/>
          <w:bCs/>
          <w:shd w:val="clear" w:color="auto" w:fill="FFFFFF"/>
        </w:rPr>
        <w:t xml:space="preserve">. </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80478F">
        <w:rPr>
          <w:rFonts w:ascii="Arial" w:eastAsia="Arial Unicode MS" w:hAnsi="Arial" w:cs="Arial"/>
          <w:b/>
          <w:bCs/>
          <w:shd w:val="clear" w:color="auto" w:fill="FFFFFF"/>
        </w:rPr>
        <w:t>Alimentos Sin Procesar y Mínimamente Procesados</w:t>
      </w:r>
      <w:r w:rsidRPr="00465953">
        <w:rPr>
          <w:rFonts w:ascii="Arial" w:eastAsia="Arial Unicode MS" w:hAnsi="Arial" w:cs="Arial"/>
          <w:bCs/>
          <w:shd w:val="clear" w:color="auto" w:fill="FFFFFF"/>
        </w:rPr>
        <w:t xml:space="preserve">: Estos alimentos se obtienen directamente de plantas o de animales. Los alimentos sin procesar no sufren ninguna alteración tras extraerse de la naturaleza. Los alimentos mínimamente procesados son los que se han sometido a un proceso de limpieza, remoción de partes no comestibles o indeseables, fraccionamiento, molienda, secado, fermentación, pasteurización, refrigeración, congelación y procesos similares sin añadir al alimento original sal, azúcar, aceites, grasas ni otras sustancias. </w:t>
      </w:r>
    </w:p>
    <w:p w:rsidR="0080478F" w:rsidRDefault="0080478F"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80478F">
        <w:rPr>
          <w:rFonts w:ascii="Arial" w:eastAsia="Arial Unicode MS" w:hAnsi="Arial" w:cs="Arial"/>
          <w:b/>
          <w:bCs/>
          <w:shd w:val="clear" w:color="auto" w:fill="FFFFFF"/>
        </w:rPr>
        <w:t>Ambiente Obesogenico</w:t>
      </w:r>
      <w:r w:rsidRPr="00465953">
        <w:rPr>
          <w:rFonts w:ascii="Arial" w:eastAsia="Arial Unicode MS" w:hAnsi="Arial" w:cs="Arial"/>
          <w:bCs/>
          <w:shd w:val="clear" w:color="auto" w:fill="FFFFFF"/>
        </w:rPr>
        <w:t xml:space="preserve">: Aquel ambiente que promueve y apoya la obesidad de los seres humanos a través de factores físicos, económicos, y/o socioculturales. </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80478F">
        <w:rPr>
          <w:rFonts w:ascii="Arial" w:eastAsia="Arial Unicode MS" w:hAnsi="Arial" w:cs="Arial"/>
          <w:b/>
          <w:bCs/>
          <w:shd w:val="clear" w:color="auto" w:fill="FFFFFF"/>
        </w:rPr>
        <w:t>Azúcar:</w:t>
      </w:r>
      <w:r w:rsidRPr="00465953">
        <w:rPr>
          <w:rFonts w:ascii="Arial" w:eastAsia="Arial Unicode MS" w:hAnsi="Arial" w:cs="Arial"/>
          <w:bCs/>
          <w:shd w:val="clear" w:color="auto" w:fill="FFFFFF"/>
        </w:rPr>
        <w:t xml:space="preserve"> Para efectos de declaración de nutrientes se entenderá el término “azúcar” como la sacarosa obtenida de la caña de azúcar o la remolacha.</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80478F">
        <w:rPr>
          <w:rFonts w:ascii="Arial" w:eastAsia="Arial Unicode MS" w:hAnsi="Arial" w:cs="Arial"/>
          <w:b/>
          <w:bCs/>
          <w:shd w:val="clear" w:color="auto" w:fill="FFFFFF"/>
        </w:rPr>
        <w:t>Azúcares:</w:t>
      </w:r>
      <w:r w:rsidRPr="00465953">
        <w:rPr>
          <w:rFonts w:ascii="Arial" w:eastAsia="Arial Unicode MS" w:hAnsi="Arial" w:cs="Arial"/>
          <w:bCs/>
          <w:shd w:val="clear" w:color="auto" w:fill="FFFFFF"/>
        </w:rPr>
        <w:t> Carbohidratos tipo monosacáridos y disacáridos presentes naturalmente en los alimentos o adicionados a los mismos.</w:t>
      </w:r>
    </w:p>
    <w:p w:rsidR="0080478F" w:rsidRDefault="0080478F"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80478F">
        <w:rPr>
          <w:rFonts w:ascii="Arial" w:eastAsia="Arial Unicode MS" w:hAnsi="Arial" w:cs="Arial"/>
          <w:b/>
          <w:bCs/>
          <w:shd w:val="clear" w:color="auto" w:fill="FFFFFF"/>
        </w:rPr>
        <w:t>Azúcares libres</w:t>
      </w:r>
      <w:r w:rsidRPr="00465953">
        <w:rPr>
          <w:rFonts w:ascii="Arial" w:eastAsia="Arial Unicode MS" w:hAnsi="Arial" w:cs="Arial"/>
          <w:bCs/>
          <w:shd w:val="clear" w:color="auto" w:fill="FFFFFF"/>
        </w:rPr>
        <w:t xml:space="preserve">: Son los </w:t>
      </w:r>
      <w:r w:rsidRPr="00465953">
        <w:rPr>
          <w:rFonts w:ascii="Arial" w:eastAsia="Arial Unicode MS" w:hAnsi="Arial" w:cs="Arial"/>
        </w:rPr>
        <w:t>monosacáridos y los disacáridos añadidos a los alimentos por los fabricantes, los cocineros o los consumidores, así como los azúcares presentes de forma natural en la miel, los jarabes, los jugos de fruta y los concentrados de jugo de fruta.</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80478F">
        <w:rPr>
          <w:rFonts w:ascii="Arial" w:eastAsia="Arial Unicode MS" w:hAnsi="Arial" w:cs="Arial"/>
          <w:b/>
          <w:bCs/>
          <w:shd w:val="clear" w:color="auto" w:fill="FFFFFF"/>
        </w:rPr>
        <w:lastRenderedPageBreak/>
        <w:t>Densidad de nutrientes</w:t>
      </w:r>
      <w:r w:rsidRPr="00465953">
        <w:rPr>
          <w:rFonts w:ascii="Arial" w:eastAsia="Arial Unicode MS" w:hAnsi="Arial" w:cs="Arial"/>
          <w:bCs/>
          <w:shd w:val="clear" w:color="auto" w:fill="FFFFFF"/>
        </w:rPr>
        <w:t>: Cantidad de nutrientes aportada por un alimento o un producto comestible por cada 1000 kcal consumidas.</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80478F">
        <w:rPr>
          <w:rFonts w:ascii="Arial" w:eastAsia="Arial Unicode MS" w:hAnsi="Arial" w:cs="Arial"/>
          <w:b/>
          <w:bCs/>
          <w:shd w:val="clear" w:color="auto" w:fill="FFFFFF"/>
        </w:rPr>
        <w:t>Densidad energética:</w:t>
      </w:r>
      <w:r w:rsidRPr="00465953">
        <w:rPr>
          <w:rFonts w:ascii="Arial" w:eastAsia="Arial Unicode MS" w:hAnsi="Arial" w:cs="Arial"/>
          <w:bCs/>
          <w:shd w:val="clear" w:color="auto" w:fill="FFFFFF"/>
        </w:rPr>
        <w:t xml:space="preserve"> Es la cantidad de energía o calorías por gramo de alimento. Los alimentos con baja densidad energética aportan menor energía por gramo de alimento. </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80478F">
        <w:rPr>
          <w:rFonts w:ascii="Arial" w:eastAsia="Arial Unicode MS" w:hAnsi="Arial" w:cs="Arial"/>
          <w:b/>
          <w:bCs/>
          <w:shd w:val="clear" w:color="auto" w:fill="FFFFFF"/>
        </w:rPr>
        <w:t>Edulcorantes</w:t>
      </w:r>
      <w:r w:rsidRPr="00465953">
        <w:rPr>
          <w:rFonts w:ascii="Arial" w:eastAsia="Arial Unicode MS" w:hAnsi="Arial" w:cs="Arial"/>
          <w:bCs/>
          <w:shd w:val="clear" w:color="auto" w:fill="FFFFFF"/>
        </w:rPr>
        <w:t>: Sustancias diferentes del azúcar que confieren a un alimento un sabor dulce.</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80478F">
        <w:rPr>
          <w:rFonts w:ascii="Arial" w:eastAsia="Arial Unicode MS" w:hAnsi="Arial" w:cs="Arial"/>
          <w:b/>
          <w:bCs/>
          <w:shd w:val="clear" w:color="auto" w:fill="FFFFFF"/>
        </w:rPr>
        <w:t>Enfermedades No transmisibles-ENT</w:t>
      </w:r>
      <w:r w:rsidRPr="00465953">
        <w:rPr>
          <w:rFonts w:ascii="Arial" w:eastAsia="Arial Unicode MS" w:hAnsi="Arial" w:cs="Arial"/>
          <w:bCs/>
          <w:shd w:val="clear" w:color="auto" w:fill="FFFFFF"/>
        </w:rPr>
        <w:t>- Son las que no se transmiten de persona a persona, son de larga duración y progresión generalmente lenta. Los 4 tipos principales de enfermedades no transmisibles son las enfermedades cardiovasculares, el cáncer, las enfermedades respiratorias crónicas y la diabetes. En ocasiones, las ENT tienen su origen en factores biológicos inevitables, pero a menudo son causadas por ciertos hábitos como el consumo de tabaco, el consumo excesivo de alcohol, una alimentación poco sana y la falta de actividad física. </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80478F">
        <w:rPr>
          <w:rFonts w:ascii="Arial" w:eastAsia="Arial Unicode MS" w:hAnsi="Arial" w:cs="Arial"/>
          <w:b/>
          <w:bCs/>
          <w:shd w:val="clear" w:color="auto" w:fill="FFFFFF"/>
        </w:rPr>
        <w:t>Ingrediente.</w:t>
      </w:r>
      <w:r w:rsidRPr="00465953">
        <w:rPr>
          <w:rFonts w:ascii="Arial" w:eastAsia="Arial Unicode MS" w:hAnsi="Arial" w:cs="Arial"/>
          <w:bCs/>
          <w:shd w:val="clear" w:color="auto" w:fill="FFFFFF"/>
        </w:rPr>
        <w:t xml:space="preserve">  Sustancia(s) que se emplea(n) en la fabricación o preparación de un alimento presente en el producto final, aunque posiblemente en forma modificada, incluidos los aditivos alimentarios. </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80478F">
        <w:rPr>
          <w:rFonts w:ascii="Arial" w:eastAsia="Arial Unicode MS" w:hAnsi="Arial" w:cs="Arial"/>
          <w:b/>
          <w:bCs/>
          <w:shd w:val="clear" w:color="auto" w:fill="FFFFFF"/>
        </w:rPr>
        <w:t>Ingredientes culinarios</w:t>
      </w:r>
      <w:r w:rsidRPr="00465953">
        <w:rPr>
          <w:rFonts w:ascii="Arial" w:eastAsia="Arial Unicode MS" w:hAnsi="Arial" w:cs="Arial"/>
          <w:bCs/>
          <w:shd w:val="clear" w:color="auto" w:fill="FFFFFF"/>
        </w:rPr>
        <w:t xml:space="preserve">: Son productos extraídos de alimentos sin procesar o de la naturaleza por procesos como prensado, molienda, trituración, pulverización y refinado. Se usan en las cocinas de los hogares y en cafeterías y restaurantes para condimentar y cocinar alimentos y para crear preparaciones culinarias variadas. </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80478F">
        <w:rPr>
          <w:rFonts w:ascii="Arial" w:eastAsia="Arial Unicode MS" w:hAnsi="Arial" w:cs="Arial"/>
          <w:b/>
          <w:bCs/>
          <w:shd w:val="clear" w:color="auto" w:fill="FFFFFF"/>
        </w:rPr>
        <w:t>Organismos Genéticamente Modificados</w:t>
      </w:r>
      <w:r w:rsidRPr="00465953">
        <w:rPr>
          <w:rFonts w:ascii="Arial" w:eastAsia="Arial Unicode MS" w:hAnsi="Arial" w:cs="Arial"/>
          <w:bCs/>
          <w:shd w:val="clear" w:color="auto" w:fill="FFFFFF"/>
        </w:rPr>
        <w:t xml:space="preserve">: Organismos cuyo material genético ha sido alterado usando técnicas de ingeniería genética. </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80478F">
        <w:rPr>
          <w:rFonts w:ascii="Arial" w:eastAsia="Arial Unicode MS" w:hAnsi="Arial" w:cs="Arial"/>
          <w:b/>
          <w:bCs/>
          <w:shd w:val="clear" w:color="auto" w:fill="FFFFFF"/>
        </w:rPr>
        <w:t>Productos comestibles o bebibles de alto contenido calórico y/o bajo valor nutricional</w:t>
      </w:r>
      <w:r w:rsidRPr="00465953">
        <w:rPr>
          <w:rFonts w:ascii="Arial" w:eastAsia="Arial Unicode MS" w:hAnsi="Arial" w:cs="Arial"/>
          <w:bCs/>
          <w:shd w:val="clear" w:color="auto" w:fill="FFFFFF"/>
        </w:rPr>
        <w:t xml:space="preserve">: Son aquellos productos comestibles o bebibles con un nivel elevado de azúcares, grasas y/o sodio, cuyo aporte nutricional es bajo o incluso nulo, y además pueden contener otros edulcorantes. Son bajos en fibra alimentaria, proteínas, micronutrientes y otros compuestos bioactivos. </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465953">
        <w:rPr>
          <w:rFonts w:ascii="Arial" w:eastAsia="Arial Unicode MS" w:hAnsi="Arial" w:cs="Arial"/>
          <w:bCs/>
          <w:shd w:val="clear" w:color="auto" w:fill="FFFFFF"/>
        </w:rPr>
        <w:t xml:space="preserve">Para efectos de esta ley se considera que un producto comestible o bebible de alto contenido calórico y/o bajo valor nutricional es el que se encuentra por encima de los siguientes rangos.   </w:t>
      </w:r>
    </w:p>
    <w:p w:rsidR="00994041" w:rsidRPr="00465953" w:rsidRDefault="00994041" w:rsidP="0080478F">
      <w:pPr>
        <w:pStyle w:val="Sinespaciado"/>
        <w:jc w:val="both"/>
        <w:rPr>
          <w:rFonts w:ascii="Arial" w:eastAsia="Arial Unicode MS" w:hAnsi="Arial" w:cs="Arial"/>
          <w:bCs/>
          <w:shd w:val="clear" w:color="auto" w:fill="FFFFFF"/>
        </w:rPr>
      </w:pPr>
    </w:p>
    <w:tbl>
      <w:tblPr>
        <w:tblStyle w:val="Tablaconcuadrcula"/>
        <w:tblW w:w="9101" w:type="dxa"/>
        <w:tblInd w:w="108" w:type="dxa"/>
        <w:tblLayout w:type="fixed"/>
        <w:tblLook w:val="04A0" w:firstRow="1" w:lastRow="0" w:firstColumn="1" w:lastColumn="0" w:noHBand="0" w:noVBand="1"/>
      </w:tblPr>
      <w:tblGrid>
        <w:gridCol w:w="1163"/>
        <w:gridCol w:w="1544"/>
        <w:gridCol w:w="1563"/>
        <w:gridCol w:w="1697"/>
        <w:gridCol w:w="1404"/>
        <w:gridCol w:w="1730"/>
      </w:tblGrid>
      <w:tr w:rsidR="00994041" w:rsidRPr="00465953" w:rsidTr="0080478F">
        <w:tc>
          <w:tcPr>
            <w:tcW w:w="1163" w:type="dxa"/>
            <w:tcBorders>
              <w:top w:val="single" w:sz="4" w:space="0" w:color="auto"/>
              <w:left w:val="single" w:sz="4" w:space="0" w:color="auto"/>
              <w:bottom w:val="single" w:sz="4" w:space="0" w:color="auto"/>
              <w:right w:val="single" w:sz="4" w:space="0" w:color="auto"/>
            </w:tcBorders>
            <w:vAlign w:val="center"/>
            <w:hideMark/>
          </w:tcPr>
          <w:p w:rsidR="00994041" w:rsidRPr="0080478F" w:rsidRDefault="00994041" w:rsidP="0080478F">
            <w:pPr>
              <w:pStyle w:val="Sinespaciado"/>
              <w:jc w:val="both"/>
              <w:rPr>
                <w:rFonts w:ascii="Arial" w:eastAsia="Arial Unicode MS" w:hAnsi="Arial" w:cs="Arial"/>
                <w:b/>
                <w:lang w:val="es-ES"/>
              </w:rPr>
            </w:pPr>
            <w:r w:rsidRPr="0080478F">
              <w:rPr>
                <w:rFonts w:ascii="Arial" w:eastAsia="Arial Unicode MS" w:hAnsi="Arial" w:cs="Arial"/>
                <w:b/>
                <w:lang w:val="es-ES"/>
              </w:rPr>
              <w:t>Sodio</w:t>
            </w:r>
          </w:p>
        </w:tc>
        <w:tc>
          <w:tcPr>
            <w:tcW w:w="1544" w:type="dxa"/>
            <w:tcBorders>
              <w:top w:val="single" w:sz="4" w:space="0" w:color="auto"/>
              <w:left w:val="single" w:sz="4" w:space="0" w:color="auto"/>
              <w:bottom w:val="single" w:sz="4" w:space="0" w:color="auto"/>
              <w:right w:val="single" w:sz="4" w:space="0" w:color="auto"/>
            </w:tcBorders>
            <w:vAlign w:val="center"/>
            <w:hideMark/>
          </w:tcPr>
          <w:p w:rsidR="00994041" w:rsidRPr="0080478F" w:rsidRDefault="00994041" w:rsidP="0080478F">
            <w:pPr>
              <w:pStyle w:val="Sinespaciado"/>
              <w:jc w:val="both"/>
              <w:rPr>
                <w:rFonts w:ascii="Arial" w:eastAsia="Arial Unicode MS" w:hAnsi="Arial" w:cs="Arial"/>
                <w:b/>
                <w:lang w:val="es-ES"/>
              </w:rPr>
            </w:pPr>
            <w:r w:rsidRPr="0080478F">
              <w:rPr>
                <w:rFonts w:ascii="Arial" w:eastAsia="Arial Unicode MS" w:hAnsi="Arial" w:cs="Arial"/>
                <w:b/>
                <w:lang w:val="es-ES"/>
              </w:rPr>
              <w:t>Azúcares libres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994041" w:rsidRPr="0080478F" w:rsidRDefault="00994041" w:rsidP="0080478F">
            <w:pPr>
              <w:pStyle w:val="Sinespaciado"/>
              <w:jc w:val="both"/>
              <w:rPr>
                <w:rFonts w:ascii="Arial" w:eastAsia="Arial Unicode MS" w:hAnsi="Arial" w:cs="Arial"/>
                <w:b/>
                <w:lang w:val="es-ES"/>
              </w:rPr>
            </w:pPr>
            <w:r w:rsidRPr="0080478F">
              <w:rPr>
                <w:rFonts w:ascii="Arial" w:eastAsia="Arial Unicode MS" w:hAnsi="Arial" w:cs="Arial"/>
                <w:b/>
                <w:lang w:val="es-ES"/>
              </w:rPr>
              <w:t>Grasas Totales</w:t>
            </w:r>
          </w:p>
        </w:tc>
        <w:tc>
          <w:tcPr>
            <w:tcW w:w="1697" w:type="dxa"/>
            <w:tcBorders>
              <w:top w:val="single" w:sz="4" w:space="0" w:color="auto"/>
              <w:left w:val="single" w:sz="4" w:space="0" w:color="auto"/>
              <w:bottom w:val="single" w:sz="4" w:space="0" w:color="auto"/>
              <w:right w:val="single" w:sz="4" w:space="0" w:color="auto"/>
            </w:tcBorders>
            <w:vAlign w:val="center"/>
            <w:hideMark/>
          </w:tcPr>
          <w:p w:rsidR="00994041" w:rsidRPr="0080478F" w:rsidRDefault="00994041" w:rsidP="0080478F">
            <w:pPr>
              <w:pStyle w:val="Sinespaciado"/>
              <w:jc w:val="both"/>
              <w:rPr>
                <w:rFonts w:ascii="Arial" w:eastAsia="Arial Unicode MS" w:hAnsi="Arial" w:cs="Arial"/>
                <w:b/>
                <w:lang w:val="es-ES"/>
              </w:rPr>
            </w:pPr>
            <w:r w:rsidRPr="0080478F">
              <w:rPr>
                <w:rFonts w:ascii="Arial" w:eastAsia="Arial Unicode MS" w:hAnsi="Arial" w:cs="Arial"/>
                <w:b/>
                <w:lang w:val="es-ES"/>
              </w:rPr>
              <w:t>Grasas Saturadas</w:t>
            </w:r>
          </w:p>
        </w:tc>
        <w:tc>
          <w:tcPr>
            <w:tcW w:w="1404" w:type="dxa"/>
            <w:tcBorders>
              <w:top w:val="single" w:sz="4" w:space="0" w:color="auto"/>
              <w:left w:val="single" w:sz="4" w:space="0" w:color="auto"/>
              <w:bottom w:val="single" w:sz="4" w:space="0" w:color="auto"/>
              <w:right w:val="single" w:sz="4" w:space="0" w:color="auto"/>
            </w:tcBorders>
            <w:vAlign w:val="center"/>
            <w:hideMark/>
          </w:tcPr>
          <w:p w:rsidR="00994041" w:rsidRPr="0080478F" w:rsidRDefault="00994041" w:rsidP="0080478F">
            <w:pPr>
              <w:pStyle w:val="Sinespaciado"/>
              <w:jc w:val="both"/>
              <w:rPr>
                <w:rFonts w:ascii="Arial" w:eastAsia="Arial Unicode MS" w:hAnsi="Arial" w:cs="Arial"/>
                <w:b/>
                <w:lang w:val="es-ES"/>
              </w:rPr>
            </w:pPr>
            <w:r w:rsidRPr="0080478F">
              <w:rPr>
                <w:rFonts w:ascii="Arial" w:eastAsia="Arial Unicode MS" w:hAnsi="Arial" w:cs="Arial"/>
                <w:b/>
                <w:lang w:val="es-ES"/>
              </w:rPr>
              <w:t xml:space="preserve">Grasas </w:t>
            </w:r>
            <w:proofErr w:type="spellStart"/>
            <w:r w:rsidRPr="0080478F">
              <w:rPr>
                <w:rFonts w:ascii="Arial" w:eastAsia="Arial Unicode MS" w:hAnsi="Arial" w:cs="Arial"/>
                <w:b/>
                <w:lang w:val="es-ES"/>
              </w:rPr>
              <w:t>Trans</w:t>
            </w:r>
            <w:proofErr w:type="spellEnd"/>
          </w:p>
        </w:tc>
        <w:tc>
          <w:tcPr>
            <w:tcW w:w="1730" w:type="dxa"/>
            <w:tcBorders>
              <w:top w:val="single" w:sz="4" w:space="0" w:color="auto"/>
              <w:left w:val="single" w:sz="4" w:space="0" w:color="auto"/>
              <w:bottom w:val="single" w:sz="4" w:space="0" w:color="auto"/>
              <w:right w:val="single" w:sz="4" w:space="0" w:color="auto"/>
            </w:tcBorders>
            <w:vAlign w:val="center"/>
            <w:hideMark/>
          </w:tcPr>
          <w:p w:rsidR="00994041" w:rsidRPr="0080478F" w:rsidRDefault="00994041" w:rsidP="0080478F">
            <w:pPr>
              <w:pStyle w:val="Sinespaciado"/>
              <w:jc w:val="both"/>
              <w:rPr>
                <w:rFonts w:ascii="Arial" w:eastAsia="Arial Unicode MS" w:hAnsi="Arial" w:cs="Arial"/>
                <w:b/>
                <w:lang w:val="es-ES"/>
              </w:rPr>
            </w:pPr>
            <w:r w:rsidRPr="0080478F">
              <w:rPr>
                <w:rFonts w:ascii="Arial" w:eastAsia="Arial Unicode MS" w:hAnsi="Arial" w:cs="Arial"/>
                <w:b/>
                <w:lang w:val="es-ES"/>
              </w:rPr>
              <w:t>Otros Edulcorantes</w:t>
            </w:r>
          </w:p>
        </w:tc>
      </w:tr>
      <w:tr w:rsidR="00994041" w:rsidRPr="00465953" w:rsidTr="0080478F">
        <w:tc>
          <w:tcPr>
            <w:tcW w:w="1163" w:type="dxa"/>
            <w:tcBorders>
              <w:top w:val="single" w:sz="4" w:space="0" w:color="auto"/>
              <w:left w:val="single" w:sz="4" w:space="0" w:color="auto"/>
              <w:bottom w:val="single" w:sz="4" w:space="0" w:color="auto"/>
              <w:right w:val="single" w:sz="4" w:space="0" w:color="auto"/>
            </w:tcBorders>
            <w:hideMark/>
          </w:tcPr>
          <w:p w:rsidR="00994041" w:rsidRPr="00465953" w:rsidRDefault="00994041" w:rsidP="0080478F">
            <w:pPr>
              <w:pStyle w:val="Sinespaciado"/>
              <w:jc w:val="both"/>
              <w:rPr>
                <w:rFonts w:ascii="Arial" w:eastAsia="Arial Unicode MS" w:hAnsi="Arial" w:cs="Arial"/>
                <w:lang w:val="es-ES"/>
              </w:rPr>
            </w:pPr>
            <w:r w:rsidRPr="00465953">
              <w:rPr>
                <w:rFonts w:ascii="Arial" w:eastAsia="Arial Unicode MS" w:hAnsi="Arial" w:cs="Arial"/>
                <w:lang w:val="es-ES"/>
              </w:rPr>
              <w:t>Mayor o igual a 1mg de sodio por cada Caloría del producto.</w:t>
            </w:r>
          </w:p>
        </w:tc>
        <w:tc>
          <w:tcPr>
            <w:tcW w:w="1544" w:type="dxa"/>
            <w:tcBorders>
              <w:top w:val="single" w:sz="4" w:space="0" w:color="auto"/>
              <w:left w:val="single" w:sz="4" w:space="0" w:color="auto"/>
              <w:bottom w:val="single" w:sz="4" w:space="0" w:color="auto"/>
              <w:right w:val="single" w:sz="4" w:space="0" w:color="auto"/>
            </w:tcBorders>
            <w:hideMark/>
          </w:tcPr>
          <w:p w:rsidR="00994041" w:rsidRPr="00465953" w:rsidRDefault="00994041" w:rsidP="0080478F">
            <w:pPr>
              <w:pStyle w:val="Sinespaciado"/>
              <w:jc w:val="both"/>
              <w:rPr>
                <w:rFonts w:ascii="Arial" w:eastAsia="Arial Unicode MS" w:hAnsi="Arial" w:cs="Arial"/>
                <w:lang w:val="es-ES"/>
              </w:rPr>
            </w:pPr>
            <w:r w:rsidRPr="00465953">
              <w:rPr>
                <w:rFonts w:ascii="Arial" w:eastAsia="Arial Unicode MS" w:hAnsi="Arial" w:cs="Arial"/>
                <w:lang w:val="es-ES"/>
              </w:rPr>
              <w:t>Mayor o igual al 10% del total de energía del producto, proveniente de azúcares libres</w:t>
            </w:r>
          </w:p>
        </w:tc>
        <w:tc>
          <w:tcPr>
            <w:tcW w:w="1563" w:type="dxa"/>
            <w:tcBorders>
              <w:top w:val="single" w:sz="4" w:space="0" w:color="auto"/>
              <w:left w:val="single" w:sz="4" w:space="0" w:color="auto"/>
              <w:bottom w:val="single" w:sz="4" w:space="0" w:color="auto"/>
              <w:right w:val="single" w:sz="4" w:space="0" w:color="auto"/>
            </w:tcBorders>
            <w:hideMark/>
          </w:tcPr>
          <w:p w:rsidR="00994041" w:rsidRPr="00465953" w:rsidRDefault="00994041" w:rsidP="0080478F">
            <w:pPr>
              <w:pStyle w:val="Sinespaciado"/>
              <w:jc w:val="both"/>
              <w:rPr>
                <w:rFonts w:ascii="Arial" w:eastAsia="Arial Unicode MS" w:hAnsi="Arial" w:cs="Arial"/>
                <w:lang w:val="es-ES"/>
              </w:rPr>
            </w:pPr>
            <w:r w:rsidRPr="00465953">
              <w:rPr>
                <w:rFonts w:ascii="Arial" w:eastAsia="Arial Unicode MS" w:hAnsi="Arial" w:cs="Arial"/>
                <w:lang w:val="es-ES"/>
              </w:rPr>
              <w:t>Mayor o igual al 30% del total de energía del producto, proveniente del total de grasas.</w:t>
            </w:r>
          </w:p>
        </w:tc>
        <w:tc>
          <w:tcPr>
            <w:tcW w:w="1697" w:type="dxa"/>
            <w:tcBorders>
              <w:top w:val="single" w:sz="4" w:space="0" w:color="auto"/>
              <w:left w:val="single" w:sz="4" w:space="0" w:color="auto"/>
              <w:bottom w:val="single" w:sz="4" w:space="0" w:color="auto"/>
              <w:right w:val="single" w:sz="4" w:space="0" w:color="auto"/>
            </w:tcBorders>
            <w:hideMark/>
          </w:tcPr>
          <w:p w:rsidR="00994041" w:rsidRPr="00465953" w:rsidRDefault="00994041" w:rsidP="0080478F">
            <w:pPr>
              <w:pStyle w:val="Sinespaciado"/>
              <w:jc w:val="both"/>
              <w:rPr>
                <w:rFonts w:ascii="Arial" w:eastAsia="Arial Unicode MS" w:hAnsi="Arial" w:cs="Arial"/>
                <w:lang w:val="es-ES"/>
              </w:rPr>
            </w:pPr>
            <w:r w:rsidRPr="00465953">
              <w:rPr>
                <w:rFonts w:ascii="Arial" w:eastAsia="Arial Unicode MS" w:hAnsi="Arial" w:cs="Arial"/>
                <w:lang w:val="es-ES"/>
              </w:rPr>
              <w:t>Mayor o igual al 10% del total de energía del producto, proveniente del total de grasas saturadas.</w:t>
            </w:r>
          </w:p>
        </w:tc>
        <w:tc>
          <w:tcPr>
            <w:tcW w:w="1404" w:type="dxa"/>
            <w:tcBorders>
              <w:top w:val="single" w:sz="4" w:space="0" w:color="auto"/>
              <w:left w:val="single" w:sz="4" w:space="0" w:color="auto"/>
              <w:bottom w:val="single" w:sz="4" w:space="0" w:color="auto"/>
              <w:right w:val="single" w:sz="4" w:space="0" w:color="auto"/>
            </w:tcBorders>
            <w:hideMark/>
          </w:tcPr>
          <w:p w:rsidR="00994041" w:rsidRPr="00465953" w:rsidRDefault="00994041" w:rsidP="0080478F">
            <w:pPr>
              <w:pStyle w:val="Sinespaciado"/>
              <w:jc w:val="both"/>
              <w:rPr>
                <w:rFonts w:ascii="Arial" w:eastAsia="Arial Unicode MS" w:hAnsi="Arial" w:cs="Arial"/>
                <w:lang w:val="es-ES"/>
              </w:rPr>
            </w:pPr>
            <w:r w:rsidRPr="00465953">
              <w:rPr>
                <w:rFonts w:ascii="Arial" w:eastAsia="Arial Unicode MS" w:hAnsi="Arial" w:cs="Arial"/>
                <w:lang w:val="es-ES"/>
              </w:rPr>
              <w:t xml:space="preserve">Mayor o igual al 1% del total de energía del producto, proveniente del total de grasas </w:t>
            </w:r>
            <w:proofErr w:type="spellStart"/>
            <w:r w:rsidRPr="00465953">
              <w:rPr>
                <w:rFonts w:ascii="Arial" w:eastAsia="Arial Unicode MS" w:hAnsi="Arial" w:cs="Arial"/>
                <w:lang w:val="es-ES"/>
              </w:rPr>
              <w:t>trans</w:t>
            </w:r>
            <w:proofErr w:type="spellEnd"/>
            <w:r w:rsidRPr="00465953">
              <w:rPr>
                <w:rFonts w:ascii="Arial" w:eastAsia="Arial Unicode MS" w:hAnsi="Arial" w:cs="Arial"/>
                <w:lang w:val="es-ES"/>
              </w:rPr>
              <w:t>.</w:t>
            </w:r>
          </w:p>
        </w:tc>
        <w:tc>
          <w:tcPr>
            <w:tcW w:w="1730" w:type="dxa"/>
            <w:tcBorders>
              <w:top w:val="single" w:sz="4" w:space="0" w:color="auto"/>
              <w:left w:val="single" w:sz="4" w:space="0" w:color="auto"/>
              <w:bottom w:val="single" w:sz="4" w:space="0" w:color="auto"/>
              <w:right w:val="single" w:sz="4" w:space="0" w:color="auto"/>
            </w:tcBorders>
            <w:hideMark/>
          </w:tcPr>
          <w:p w:rsidR="00994041" w:rsidRPr="00465953" w:rsidRDefault="00994041" w:rsidP="0080478F">
            <w:pPr>
              <w:pStyle w:val="Sinespaciado"/>
              <w:jc w:val="both"/>
              <w:rPr>
                <w:rFonts w:ascii="Arial" w:eastAsia="Arial Unicode MS" w:hAnsi="Arial" w:cs="Arial"/>
                <w:lang w:val="es-ES"/>
              </w:rPr>
            </w:pPr>
            <w:r w:rsidRPr="00465953">
              <w:rPr>
                <w:rFonts w:ascii="Arial" w:eastAsia="Arial Unicode MS" w:hAnsi="Arial" w:cs="Arial"/>
                <w:lang w:val="es-ES"/>
              </w:rPr>
              <w:t>Cualquier cantidad de edulcorantes diferentes a azúcares.</w:t>
            </w:r>
          </w:p>
        </w:tc>
      </w:tr>
    </w:tbl>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465953">
        <w:rPr>
          <w:rFonts w:ascii="Arial" w:eastAsia="Arial Unicode MS" w:hAnsi="Arial" w:cs="Arial"/>
          <w:bCs/>
          <w:shd w:val="clear" w:color="auto" w:fill="FFFFFF"/>
        </w:rPr>
        <w:t>Quedan excluidos de esta definición las carnes frescas sin procesamiento o adición de otras sustancias, la leche fresca sin procesamiento o adición de otras sustancias, huevos frescos sin procesamiento, frutas, verduras, legumbres y hortalizas.</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80478F">
        <w:rPr>
          <w:rFonts w:ascii="Arial" w:eastAsia="Arial Unicode MS" w:hAnsi="Arial" w:cs="Arial"/>
          <w:b/>
          <w:bCs/>
          <w:shd w:val="clear" w:color="auto" w:fill="FFFFFF"/>
        </w:rPr>
        <w:t>Productos procesados:</w:t>
      </w:r>
      <w:r w:rsidRPr="00465953">
        <w:rPr>
          <w:rFonts w:ascii="Arial" w:eastAsia="Arial Unicode MS" w:hAnsi="Arial" w:cs="Arial"/>
          <w:bCs/>
          <w:shd w:val="clear" w:color="auto" w:fill="FFFFFF"/>
        </w:rPr>
        <w:t xml:space="preserve"> Los productos procesados son fabricados añadiendo sal, azúcar u otra sustancia de uso culinario, a alimentos sin procesar o mínimamente procesados con el fin de hacerlos durables y más agradables al paladar. Son productos derivados directamente de alimentos y se reconocen como versiones de los alimentos originales. </w:t>
      </w:r>
    </w:p>
    <w:p w:rsidR="0080478F" w:rsidRDefault="0080478F"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80478F">
        <w:rPr>
          <w:rFonts w:ascii="Arial" w:eastAsia="Arial Unicode MS" w:hAnsi="Arial" w:cs="Arial"/>
          <w:b/>
          <w:bCs/>
          <w:shd w:val="clear" w:color="auto" w:fill="FFFFFF"/>
        </w:rPr>
        <w:t>Productos ultraprocesados</w:t>
      </w:r>
      <w:r w:rsidRPr="00465953">
        <w:rPr>
          <w:rFonts w:ascii="Arial" w:eastAsia="Arial Unicode MS" w:hAnsi="Arial" w:cs="Arial"/>
          <w:bCs/>
          <w:shd w:val="clear" w:color="auto" w:fill="FFFFFF"/>
        </w:rPr>
        <w:t xml:space="preserve">: Formulaciones industriales fabricadas íntegra o mayormente con sustancias extraídas de alimentos (aceites, grasas, azúcar, almidón, proteínas), derivadas de constituyentes de alimentos (grasas hidrogenadas, almidón modificado) o sintetizadas en laboratorios a partir de materias orgánicas como petróleo y carbón (colorantes, aromatizantes, resaltadores de sabor y diversos tipos de aditivos usados para dotar a los productos de propiedades sensoriales atractivas). </w:t>
      </w:r>
    </w:p>
    <w:p w:rsidR="0080478F" w:rsidRDefault="0080478F"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80478F">
        <w:rPr>
          <w:rFonts w:ascii="Arial" w:eastAsia="Arial Unicode MS" w:hAnsi="Arial" w:cs="Arial"/>
          <w:b/>
          <w:bCs/>
          <w:shd w:val="clear" w:color="auto" w:fill="FFFFFF"/>
        </w:rPr>
        <w:t>Publicidad abusiva</w:t>
      </w:r>
      <w:r w:rsidRPr="00465953">
        <w:rPr>
          <w:rFonts w:ascii="Arial" w:eastAsia="Arial Unicode MS" w:hAnsi="Arial" w:cs="Arial"/>
          <w:bCs/>
          <w:shd w:val="clear" w:color="auto" w:fill="FFFFFF"/>
        </w:rPr>
        <w:t>: Se entiende por publicidad abusiva la publicidad discriminatoria, que incite a la violencia, que explote el miedo o superstición, se aproveche de la inmadurez en el razonamiento y la falta de experiencia de los niños, infrinja valores ambientales, o que pueda inducir al consumidor a comportarse de manera perjudicial o peligrosa para su salud o seguridad.</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80478F">
        <w:rPr>
          <w:rFonts w:ascii="Arial" w:eastAsia="Arial Unicode MS" w:hAnsi="Arial" w:cs="Arial"/>
          <w:b/>
          <w:bCs/>
          <w:shd w:val="clear" w:color="auto" w:fill="FFFFFF"/>
        </w:rPr>
        <w:t>Rotulado o información de contenido</w:t>
      </w:r>
      <w:r w:rsidRPr="00465953">
        <w:rPr>
          <w:rFonts w:ascii="Arial" w:eastAsia="Arial Unicode MS" w:hAnsi="Arial" w:cs="Arial"/>
          <w:bCs/>
          <w:shd w:val="clear" w:color="auto" w:fill="FFFFFF"/>
        </w:rPr>
        <w:t>: Toda descripción impresa en el rótulo o etiqueta de un producto destinado a informar al consumidor sobre su contenido.</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9C7782" w:rsidRDefault="00994041" w:rsidP="009C7782">
      <w:pPr>
        <w:pStyle w:val="Sinespaciado"/>
        <w:jc w:val="center"/>
        <w:rPr>
          <w:rFonts w:ascii="Arial" w:eastAsia="Arial Unicode MS" w:hAnsi="Arial" w:cs="Arial"/>
          <w:b/>
          <w:bCs/>
          <w:shd w:val="clear" w:color="auto" w:fill="FFFFFF"/>
          <w:lang w:eastAsia="es-CO"/>
        </w:rPr>
      </w:pPr>
      <w:r w:rsidRPr="009C7782">
        <w:rPr>
          <w:rFonts w:ascii="Arial" w:eastAsia="Arial Unicode MS" w:hAnsi="Arial" w:cs="Arial"/>
          <w:b/>
          <w:bCs/>
          <w:shd w:val="clear" w:color="auto" w:fill="FFFFFF"/>
          <w:lang w:eastAsia="es-CO"/>
        </w:rPr>
        <w:t>CAPITULO II</w:t>
      </w:r>
    </w:p>
    <w:p w:rsidR="00994041" w:rsidRPr="009C7782" w:rsidRDefault="00994041" w:rsidP="009C7782">
      <w:pPr>
        <w:pStyle w:val="Sinespaciado"/>
        <w:jc w:val="center"/>
        <w:rPr>
          <w:rFonts w:ascii="Arial" w:eastAsia="Arial Unicode MS" w:hAnsi="Arial" w:cs="Arial"/>
          <w:b/>
          <w:bCs/>
          <w:shd w:val="clear" w:color="auto" w:fill="FFFFFF"/>
          <w:lang w:eastAsia="es-CO"/>
        </w:rPr>
      </w:pPr>
    </w:p>
    <w:p w:rsidR="00994041" w:rsidRPr="009C7782" w:rsidRDefault="00994041" w:rsidP="009C7782">
      <w:pPr>
        <w:pStyle w:val="Sinespaciado"/>
        <w:jc w:val="center"/>
        <w:rPr>
          <w:rFonts w:ascii="Arial" w:eastAsia="Arial Unicode MS" w:hAnsi="Arial" w:cs="Arial"/>
          <w:b/>
          <w:bCs/>
          <w:shd w:val="clear" w:color="auto" w:fill="FFFFFF"/>
          <w:lang w:eastAsia="es-CO"/>
        </w:rPr>
      </w:pPr>
      <w:r w:rsidRPr="009C7782">
        <w:rPr>
          <w:rFonts w:ascii="Arial" w:eastAsia="Arial Unicode MS" w:hAnsi="Arial" w:cs="Arial"/>
          <w:b/>
          <w:bCs/>
          <w:shd w:val="clear" w:color="auto" w:fill="FFFFFF"/>
          <w:lang w:eastAsia="es-CO"/>
        </w:rPr>
        <w:t>De la comunicación para la salud</w:t>
      </w:r>
    </w:p>
    <w:p w:rsidR="00994041" w:rsidRPr="009C7782" w:rsidRDefault="00994041" w:rsidP="009C7782">
      <w:pPr>
        <w:pStyle w:val="Sinespaciado"/>
        <w:jc w:val="center"/>
        <w:rPr>
          <w:rFonts w:ascii="Arial" w:eastAsia="Arial Unicode MS" w:hAnsi="Arial" w:cs="Arial"/>
          <w:b/>
          <w:bCs/>
          <w:shd w:val="clear" w:color="auto" w:fill="FFFFFF"/>
        </w:rPr>
      </w:pPr>
    </w:p>
    <w:p w:rsidR="00994041" w:rsidRPr="00465953" w:rsidRDefault="00994041" w:rsidP="0080478F">
      <w:pPr>
        <w:pStyle w:val="Sinespaciado"/>
        <w:jc w:val="both"/>
        <w:rPr>
          <w:rFonts w:ascii="Arial" w:eastAsia="Arial Unicode MS" w:hAnsi="Arial" w:cs="Arial"/>
        </w:rPr>
      </w:pPr>
      <w:r w:rsidRPr="005265D3">
        <w:rPr>
          <w:rFonts w:ascii="Arial" w:eastAsia="Arial Unicode MS" w:hAnsi="Arial" w:cs="Arial"/>
          <w:b/>
          <w:bCs/>
          <w:shd w:val="clear" w:color="auto" w:fill="FFFFFF"/>
        </w:rPr>
        <w:t>Artículo 3º</w:t>
      </w:r>
      <w:r w:rsidRPr="005265D3">
        <w:rPr>
          <w:rFonts w:ascii="Arial" w:eastAsia="Arial Unicode MS" w:hAnsi="Arial" w:cs="Arial"/>
          <w:b/>
        </w:rPr>
        <w:t>.</w:t>
      </w:r>
      <w:r w:rsidRPr="00465953">
        <w:rPr>
          <w:rFonts w:ascii="Arial" w:eastAsia="Arial Unicode MS" w:hAnsi="Arial" w:cs="Arial"/>
        </w:rPr>
        <w:t xml:space="preserve"> El Ministerio de las Tecnologías de la Información y las Comunicaciones, en coordinación con el Ministerio de Educación y el Ministerio de Salud y Protección Social, diseñaran herramientas pedagógicas tales como cartillas, páginas web, aplicaciones para dispositivos móviles y demás herramientas que brinden las Tecnologías de la Información y las Comunicaciones (TIC), con información sobre las causas y la prevención de las ENT.</w:t>
      </w:r>
    </w:p>
    <w:p w:rsidR="005265D3" w:rsidRDefault="005265D3" w:rsidP="0080478F">
      <w:pPr>
        <w:pStyle w:val="Sinespaciado"/>
        <w:jc w:val="both"/>
        <w:rPr>
          <w:rFonts w:ascii="Arial" w:eastAsia="Arial Unicode MS" w:hAnsi="Arial" w:cs="Arial"/>
        </w:rPr>
      </w:pPr>
    </w:p>
    <w:p w:rsidR="00994041" w:rsidRPr="00465953" w:rsidRDefault="00994041" w:rsidP="0080478F">
      <w:pPr>
        <w:pStyle w:val="Sinespaciado"/>
        <w:jc w:val="both"/>
        <w:rPr>
          <w:rFonts w:ascii="Arial" w:eastAsia="Arial Unicode MS" w:hAnsi="Arial" w:cs="Arial"/>
        </w:rPr>
      </w:pPr>
      <w:r w:rsidRPr="00465953">
        <w:rPr>
          <w:rFonts w:ascii="Arial" w:eastAsia="Arial Unicode MS" w:hAnsi="Arial" w:cs="Arial"/>
        </w:rPr>
        <w:t>Todas las instituciones educativas, tanto públicas como privadas, deberán hacer uso de las herramientas pedagógicas de que trata este artículo; y en el marco de la semana de hábitos de vida saludable, se deberán realizar campañas de prevención de las ENT.</w:t>
      </w:r>
    </w:p>
    <w:p w:rsidR="00994041" w:rsidRPr="00465953" w:rsidRDefault="00994041" w:rsidP="0080478F">
      <w:pPr>
        <w:pStyle w:val="Sinespaciado"/>
        <w:jc w:val="both"/>
        <w:rPr>
          <w:rFonts w:ascii="Arial" w:eastAsia="Arial Unicode MS" w:hAnsi="Arial" w:cs="Arial"/>
        </w:rPr>
      </w:pPr>
    </w:p>
    <w:p w:rsidR="00994041" w:rsidRPr="00465953" w:rsidRDefault="00994041" w:rsidP="0080478F">
      <w:pPr>
        <w:pStyle w:val="Sinespaciado"/>
        <w:jc w:val="both"/>
        <w:rPr>
          <w:rFonts w:ascii="Arial" w:eastAsia="Arial Unicode MS" w:hAnsi="Arial" w:cs="Arial"/>
        </w:rPr>
      </w:pPr>
      <w:r w:rsidRPr="00465953">
        <w:rPr>
          <w:rFonts w:ascii="Arial" w:eastAsia="Arial Unicode MS" w:hAnsi="Arial" w:cs="Arial"/>
        </w:rPr>
        <w:t xml:space="preserve">En el diseño de las herramientas pedagógicas y realización de campañas de prevención de que trata este artículo se prohibirá la interferencia de la industria productora de comestibles procesados y ultra-procesados, en aras de evitar conflictos de interés que puedan afectar el objetivo de prevención de las ENT. </w:t>
      </w:r>
    </w:p>
    <w:p w:rsidR="00994041" w:rsidRPr="00465953" w:rsidRDefault="00994041" w:rsidP="0080478F">
      <w:pPr>
        <w:pStyle w:val="Sinespaciado"/>
        <w:jc w:val="both"/>
        <w:rPr>
          <w:rFonts w:ascii="Arial" w:eastAsia="Arial Unicode MS" w:hAnsi="Arial" w:cs="Arial"/>
        </w:rPr>
      </w:pPr>
    </w:p>
    <w:p w:rsidR="00994041" w:rsidRPr="00465953" w:rsidRDefault="00994041" w:rsidP="0080478F">
      <w:pPr>
        <w:pStyle w:val="Sinespaciado"/>
        <w:jc w:val="both"/>
        <w:rPr>
          <w:rFonts w:ascii="Arial" w:eastAsia="Arial Unicode MS" w:hAnsi="Arial" w:cs="Arial"/>
        </w:rPr>
      </w:pPr>
      <w:r w:rsidRPr="00465953">
        <w:rPr>
          <w:rFonts w:ascii="Arial" w:eastAsia="Arial Unicode MS" w:hAnsi="Arial" w:cs="Arial"/>
        </w:rPr>
        <w:t>En el término de 6 meses, a partir de la entrada en vigencia de la presente ley, los ministerios de Educación, salud y protección social, y tecnologías de la información y las comunicaciones, deberán diseñar herramientas pedagógicas que incluya información sobre las causas y la prevención de las ENT, y propenderán por la difusión de éstas en el territorio nacional.</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9C7782">
        <w:rPr>
          <w:rFonts w:ascii="Arial" w:eastAsia="Arial Unicode MS" w:hAnsi="Arial" w:cs="Arial"/>
          <w:b/>
          <w:bCs/>
          <w:shd w:val="clear" w:color="auto" w:fill="FFFFFF"/>
        </w:rPr>
        <w:t>Artículo 4°.</w:t>
      </w:r>
      <w:r w:rsidRPr="009C7782">
        <w:rPr>
          <w:rFonts w:ascii="Arial" w:eastAsia="Arial Unicode MS" w:hAnsi="Arial" w:cs="Arial"/>
          <w:b/>
        </w:rPr>
        <w:t> </w:t>
      </w:r>
      <w:r w:rsidRPr="009C7782">
        <w:rPr>
          <w:rFonts w:ascii="Arial" w:eastAsia="Arial Unicode MS" w:hAnsi="Arial" w:cs="Arial"/>
          <w:b/>
          <w:bCs/>
          <w:shd w:val="clear" w:color="auto" w:fill="FFFFFF"/>
        </w:rPr>
        <w:t>Programas de comunicación para la salud en medios de comunicación a cargo de la Nación</w:t>
      </w:r>
      <w:r w:rsidRPr="00465953">
        <w:rPr>
          <w:rFonts w:ascii="Arial" w:eastAsia="Arial Unicode MS" w:hAnsi="Arial" w:cs="Arial"/>
          <w:bCs/>
          <w:shd w:val="clear" w:color="auto" w:fill="FFFFFF"/>
        </w:rPr>
        <w:t>.</w:t>
      </w:r>
      <w:r w:rsidRPr="00465953">
        <w:rPr>
          <w:rFonts w:ascii="Arial" w:eastAsia="Arial Unicode MS" w:hAnsi="Arial" w:cs="Arial"/>
          <w:bCs/>
        </w:rPr>
        <w:t> </w:t>
      </w:r>
      <w:r w:rsidRPr="00465953">
        <w:rPr>
          <w:rFonts w:ascii="Arial" w:eastAsia="Arial Unicode MS" w:hAnsi="Arial" w:cs="Arial"/>
          <w:bCs/>
          <w:shd w:val="clear" w:color="auto" w:fill="FFFFFF"/>
        </w:rPr>
        <w:t xml:space="preserve">La Autoridad Nacional de Televisión destinará en forma gratuita y rotatoria espacios para la utilización por parte de las entidades públicas y Organizaciones No Gubernamentales, con el propósito de emitir mensajes de promoción de hábitos de vida saludable en la franja infantil y horario triple A en televisión por los medios ordinarios y canales por suscripción. De igual </w:t>
      </w:r>
      <w:r w:rsidRPr="00465953">
        <w:rPr>
          <w:rFonts w:ascii="Arial" w:eastAsia="Arial Unicode MS" w:hAnsi="Arial" w:cs="Arial"/>
          <w:bCs/>
          <w:shd w:val="clear" w:color="auto" w:fill="FFFFFF"/>
        </w:rPr>
        <w:lastRenderedPageBreak/>
        <w:t>manera se deberá realizar la destinación de espacios que estén a cargo de la Nación para la difusión del mismo tipo de mensajes por emisoras radiales.</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9C7782">
        <w:rPr>
          <w:rFonts w:ascii="Arial" w:eastAsia="Arial Unicode MS" w:hAnsi="Arial" w:cs="Arial"/>
          <w:b/>
          <w:bCs/>
          <w:shd w:val="clear" w:color="auto" w:fill="FFFFFF"/>
        </w:rPr>
        <w:t>Parágrafo.</w:t>
      </w:r>
      <w:r w:rsidRPr="00465953">
        <w:rPr>
          <w:rFonts w:ascii="Arial" w:eastAsia="Arial Unicode MS" w:hAnsi="Arial" w:cs="Arial"/>
          <w:bCs/>
          <w:shd w:val="clear" w:color="auto" w:fill="FFFFFF"/>
        </w:rPr>
        <w:t xml:space="preserve"> El Ministerio de las Tecnologías de la Información y las Comunicaciones o quien haga sus veces vigilará el cumplimiento de lo dispuesto en el presente artículo. </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9C7782">
        <w:rPr>
          <w:rFonts w:ascii="Arial" w:eastAsia="Arial Unicode MS" w:hAnsi="Arial" w:cs="Arial"/>
          <w:b/>
          <w:bCs/>
          <w:shd w:val="clear" w:color="auto" w:fill="FFFFFF"/>
        </w:rPr>
        <w:t xml:space="preserve">Artículo 5º. Ambientes Obesogénicos. </w:t>
      </w:r>
      <w:r w:rsidRPr="00465953">
        <w:rPr>
          <w:rFonts w:ascii="Arial" w:eastAsia="Arial Unicode MS" w:hAnsi="Arial" w:cs="Arial"/>
          <w:bCs/>
          <w:shd w:val="clear" w:color="auto" w:fill="FFFFFF"/>
        </w:rPr>
        <w:t xml:space="preserve">El Estado adelantará acciones para que en los ambientes obesogénicos se cumplan con las recomendaciones de la Organización Mundial de la Salud y la Organización Panamericana de la Salud. </w:t>
      </w:r>
    </w:p>
    <w:p w:rsidR="00994041" w:rsidRPr="00465953" w:rsidRDefault="00994041" w:rsidP="0080478F">
      <w:pPr>
        <w:pStyle w:val="Sinespaciado"/>
        <w:jc w:val="both"/>
        <w:rPr>
          <w:rFonts w:ascii="Arial" w:eastAsia="Arial Unicode MS" w:hAnsi="Arial" w:cs="Arial"/>
          <w:bCs/>
          <w:shd w:val="clear" w:color="auto" w:fill="FFFFFF"/>
          <w:lang w:eastAsia="es-CO"/>
        </w:rPr>
      </w:pPr>
    </w:p>
    <w:p w:rsidR="00994041" w:rsidRPr="009C7782" w:rsidRDefault="00994041" w:rsidP="009C7782">
      <w:pPr>
        <w:pStyle w:val="Sinespaciado"/>
        <w:jc w:val="center"/>
        <w:rPr>
          <w:rFonts w:ascii="Arial" w:eastAsia="Arial Unicode MS" w:hAnsi="Arial" w:cs="Arial"/>
          <w:b/>
          <w:bCs/>
          <w:shd w:val="clear" w:color="auto" w:fill="FFFFFF"/>
          <w:lang w:eastAsia="es-CO"/>
        </w:rPr>
      </w:pPr>
      <w:r w:rsidRPr="009C7782">
        <w:rPr>
          <w:rFonts w:ascii="Arial" w:eastAsia="Arial Unicode MS" w:hAnsi="Arial" w:cs="Arial"/>
          <w:b/>
          <w:bCs/>
          <w:shd w:val="clear" w:color="auto" w:fill="FFFFFF"/>
          <w:lang w:eastAsia="es-CO"/>
        </w:rPr>
        <w:t>CAPITULO III</w:t>
      </w:r>
    </w:p>
    <w:p w:rsidR="00994041" w:rsidRPr="009C7782" w:rsidRDefault="00994041" w:rsidP="009C7782">
      <w:pPr>
        <w:pStyle w:val="Sinespaciado"/>
        <w:jc w:val="center"/>
        <w:rPr>
          <w:rFonts w:ascii="Arial" w:eastAsia="Arial Unicode MS" w:hAnsi="Arial" w:cs="Arial"/>
          <w:b/>
          <w:bCs/>
          <w:shd w:val="clear" w:color="auto" w:fill="FFFFFF"/>
          <w:lang w:eastAsia="es-CO"/>
        </w:rPr>
      </w:pPr>
    </w:p>
    <w:p w:rsidR="00994041" w:rsidRPr="009C7782" w:rsidRDefault="00994041" w:rsidP="009C7782">
      <w:pPr>
        <w:pStyle w:val="Sinespaciado"/>
        <w:jc w:val="center"/>
        <w:rPr>
          <w:rFonts w:ascii="Arial" w:eastAsia="Arial Unicode MS" w:hAnsi="Arial" w:cs="Arial"/>
          <w:b/>
          <w:bCs/>
          <w:shd w:val="clear" w:color="auto" w:fill="FFFFFF"/>
          <w:lang w:eastAsia="es-CO"/>
        </w:rPr>
      </w:pPr>
      <w:r w:rsidRPr="009C7782">
        <w:rPr>
          <w:rFonts w:ascii="Arial" w:eastAsia="Arial Unicode MS" w:hAnsi="Arial" w:cs="Arial"/>
          <w:b/>
          <w:bCs/>
          <w:shd w:val="clear" w:color="auto" w:fill="FFFFFF"/>
          <w:lang w:eastAsia="es-CO"/>
        </w:rPr>
        <w:t>De la regulación a los productos comestibles y bebibles de alto contenido calórico y/o bajo valor nutricional</w:t>
      </w:r>
    </w:p>
    <w:p w:rsidR="00994041" w:rsidRPr="00465953" w:rsidRDefault="00994041" w:rsidP="0080478F">
      <w:pPr>
        <w:pStyle w:val="Sinespaciado"/>
        <w:jc w:val="both"/>
        <w:rPr>
          <w:rFonts w:ascii="Arial" w:eastAsia="Arial Unicode MS" w:hAnsi="Arial" w:cs="Arial"/>
          <w:bCs/>
          <w:shd w:val="clear" w:color="auto" w:fill="FFFFFF"/>
          <w:lang w:eastAsia="es-CO"/>
        </w:rPr>
      </w:pPr>
    </w:p>
    <w:p w:rsidR="00994041" w:rsidRPr="00465953" w:rsidRDefault="00994041" w:rsidP="0080478F">
      <w:pPr>
        <w:pStyle w:val="Sinespaciado"/>
        <w:jc w:val="both"/>
        <w:rPr>
          <w:rFonts w:ascii="Arial" w:eastAsia="Arial Unicode MS" w:hAnsi="Arial" w:cs="Arial"/>
          <w:bCs/>
          <w:shd w:val="clear" w:color="auto" w:fill="FFFFFF"/>
          <w:lang w:eastAsia="es-CO"/>
        </w:rPr>
      </w:pPr>
      <w:r w:rsidRPr="009C7782">
        <w:rPr>
          <w:rFonts w:ascii="Arial" w:eastAsia="Arial Unicode MS" w:hAnsi="Arial" w:cs="Arial"/>
          <w:b/>
          <w:bCs/>
          <w:shd w:val="clear" w:color="auto" w:fill="FFFFFF"/>
          <w:lang w:eastAsia="es-CO"/>
        </w:rPr>
        <w:t>Artículo 6º. Etiquetado</w:t>
      </w:r>
      <w:r w:rsidRPr="00465953">
        <w:rPr>
          <w:rFonts w:ascii="Arial" w:eastAsia="Arial Unicode MS" w:hAnsi="Arial" w:cs="Arial"/>
          <w:bCs/>
          <w:shd w:val="clear" w:color="auto" w:fill="FFFFFF"/>
          <w:lang w:eastAsia="es-CO"/>
        </w:rPr>
        <w:t xml:space="preserve">. Con el objetivo de informar de manera clara y suficiente, sobre los componentes que hacen parte de los productos comestibles o bebibles, los productores deberán declarar en el etiquetado la siguiente información: </w:t>
      </w:r>
    </w:p>
    <w:p w:rsidR="00994041" w:rsidRPr="00465953" w:rsidRDefault="00994041" w:rsidP="009C7782">
      <w:pPr>
        <w:pStyle w:val="Sinespaciado"/>
        <w:numPr>
          <w:ilvl w:val="0"/>
          <w:numId w:val="35"/>
        </w:numPr>
        <w:jc w:val="both"/>
        <w:rPr>
          <w:rFonts w:ascii="Arial" w:eastAsia="Arial Unicode MS" w:hAnsi="Arial" w:cs="Arial"/>
          <w:bCs/>
          <w:shd w:val="clear" w:color="auto" w:fill="FFFFFF"/>
          <w:lang w:eastAsia="es-CO"/>
        </w:rPr>
      </w:pPr>
      <w:r w:rsidRPr="00465953">
        <w:rPr>
          <w:rFonts w:ascii="Arial" w:eastAsia="Arial Unicode MS" w:hAnsi="Arial" w:cs="Arial"/>
          <w:bCs/>
          <w:shd w:val="clear" w:color="auto" w:fill="FFFFFF"/>
          <w:lang w:eastAsia="es-CO"/>
        </w:rPr>
        <w:t xml:space="preserve">La cantidad de azúcar, azucares libres, y demás edulcorantes, sodio, grasas totales, saturadas o trans que contenga el producto por porción declarada en el etiquetado, expresado en gramos o miligramos según sea el caso. </w:t>
      </w:r>
    </w:p>
    <w:p w:rsidR="00994041" w:rsidRPr="00465953" w:rsidRDefault="00994041" w:rsidP="009C7782">
      <w:pPr>
        <w:pStyle w:val="Sinespaciado"/>
        <w:numPr>
          <w:ilvl w:val="0"/>
          <w:numId w:val="35"/>
        </w:numPr>
        <w:jc w:val="both"/>
        <w:rPr>
          <w:rFonts w:ascii="Arial" w:eastAsia="Arial Unicode MS" w:hAnsi="Arial" w:cs="Arial"/>
          <w:bCs/>
          <w:shd w:val="clear" w:color="auto" w:fill="FFFFFF"/>
          <w:lang w:eastAsia="es-CO"/>
        </w:rPr>
      </w:pPr>
      <w:r w:rsidRPr="00465953">
        <w:rPr>
          <w:rFonts w:ascii="Arial" w:eastAsia="Arial Unicode MS" w:hAnsi="Arial" w:cs="Arial"/>
          <w:bCs/>
          <w:shd w:val="clear" w:color="auto" w:fill="FFFFFF"/>
          <w:lang w:eastAsia="es-CO"/>
        </w:rPr>
        <w:t xml:space="preserve">La lista de ingredientes debe incluir todos los aditivos que cumplan o no función tecnológica en el producto, tal como está definida en la normatividad nacional. </w:t>
      </w:r>
    </w:p>
    <w:p w:rsidR="00994041" w:rsidRPr="00465953" w:rsidRDefault="00994041" w:rsidP="009C7782">
      <w:pPr>
        <w:pStyle w:val="Sinespaciado"/>
        <w:numPr>
          <w:ilvl w:val="0"/>
          <w:numId w:val="35"/>
        </w:numPr>
        <w:jc w:val="both"/>
        <w:rPr>
          <w:rFonts w:ascii="Arial" w:eastAsia="Arial Unicode MS" w:hAnsi="Arial" w:cs="Arial"/>
          <w:bCs/>
          <w:shd w:val="clear" w:color="auto" w:fill="FFFFFF"/>
          <w:lang w:eastAsia="es-CO"/>
        </w:rPr>
      </w:pPr>
      <w:r w:rsidRPr="00465953">
        <w:rPr>
          <w:rFonts w:ascii="Arial" w:eastAsia="Arial Unicode MS" w:hAnsi="Arial" w:cs="Arial"/>
          <w:bCs/>
          <w:shd w:val="clear" w:color="auto" w:fill="FFFFFF"/>
          <w:lang w:eastAsia="es-CO"/>
        </w:rPr>
        <w:t>Deberá declararse si sus ingredientes contienen organismos genéticamente modificados y especificarse cuales son estos ingredientes.</w:t>
      </w:r>
    </w:p>
    <w:p w:rsidR="00994041" w:rsidRPr="00465953" w:rsidRDefault="00994041" w:rsidP="009C7782">
      <w:pPr>
        <w:pStyle w:val="Sinespaciado"/>
        <w:numPr>
          <w:ilvl w:val="0"/>
          <w:numId w:val="35"/>
        </w:numPr>
        <w:jc w:val="both"/>
        <w:rPr>
          <w:rFonts w:ascii="Arial" w:eastAsia="Arial Unicode MS" w:hAnsi="Arial" w:cs="Arial"/>
          <w:bCs/>
          <w:shd w:val="clear" w:color="auto" w:fill="FFFFFF"/>
          <w:lang w:eastAsia="es-CO"/>
        </w:rPr>
      </w:pPr>
      <w:r w:rsidRPr="00465953">
        <w:rPr>
          <w:rFonts w:ascii="Arial" w:eastAsia="Arial Unicode MS" w:hAnsi="Arial" w:cs="Arial"/>
          <w:bCs/>
          <w:shd w:val="clear" w:color="auto" w:fill="FFFFFF"/>
          <w:lang w:eastAsia="es-CO"/>
        </w:rPr>
        <w:t>La información en el rótulo deberá estar en castellano, y eventualmente podrá repetirse en otro idioma. Los datos deberán señalarse con caracteres visibles, indelebles y fáciles de leer. No se permitirá sobreimpresión o cualquier modificación de la información contenida en el rótulo original.</w:t>
      </w:r>
    </w:p>
    <w:p w:rsidR="00994041" w:rsidRPr="00465953" w:rsidRDefault="00994041" w:rsidP="0080478F">
      <w:pPr>
        <w:pStyle w:val="Sinespaciado"/>
        <w:jc w:val="both"/>
        <w:rPr>
          <w:rFonts w:ascii="Arial" w:eastAsia="Arial Unicode MS" w:hAnsi="Arial" w:cs="Arial"/>
          <w:bCs/>
          <w:shd w:val="clear" w:color="auto" w:fill="FFFFFF"/>
          <w:lang w:eastAsia="es-CO"/>
        </w:rPr>
      </w:pPr>
    </w:p>
    <w:p w:rsidR="00994041" w:rsidRPr="00465953" w:rsidRDefault="00994041" w:rsidP="0080478F">
      <w:pPr>
        <w:pStyle w:val="Sinespaciado"/>
        <w:jc w:val="both"/>
        <w:rPr>
          <w:rFonts w:ascii="Arial" w:eastAsia="Arial Unicode MS" w:hAnsi="Arial" w:cs="Arial"/>
          <w:bCs/>
          <w:u w:val="single"/>
          <w:shd w:val="clear" w:color="auto" w:fill="FFFFFF"/>
        </w:rPr>
      </w:pPr>
      <w:r w:rsidRPr="009C7782">
        <w:rPr>
          <w:rFonts w:ascii="Arial" w:eastAsia="Arial Unicode MS" w:hAnsi="Arial" w:cs="Arial"/>
          <w:b/>
          <w:bCs/>
          <w:shd w:val="clear" w:color="auto" w:fill="FFFFFF"/>
        </w:rPr>
        <w:t>Parágrafo</w:t>
      </w:r>
      <w:r w:rsidRPr="00465953">
        <w:rPr>
          <w:rFonts w:ascii="Arial" w:eastAsia="Arial Unicode MS" w:hAnsi="Arial" w:cs="Arial"/>
          <w:bCs/>
          <w:shd w:val="clear" w:color="auto" w:fill="FFFFFF"/>
        </w:rPr>
        <w:t xml:space="preserve">. Sin excepción alguna, todo producto comestible o bebible deberá llevar la información de etiquetado nutricional dispuesta en este artículo.   </w:t>
      </w:r>
    </w:p>
    <w:p w:rsidR="00994041" w:rsidRPr="00465953" w:rsidRDefault="00994041" w:rsidP="0080478F">
      <w:pPr>
        <w:pStyle w:val="Sinespaciado"/>
        <w:jc w:val="both"/>
        <w:rPr>
          <w:rFonts w:ascii="Arial" w:eastAsia="Arial Unicode MS" w:hAnsi="Arial" w:cs="Arial"/>
          <w:bCs/>
          <w:shd w:val="clear" w:color="auto" w:fill="FFFFFF"/>
          <w:lang w:eastAsia="es-CO"/>
        </w:rPr>
      </w:pPr>
    </w:p>
    <w:p w:rsidR="00994041" w:rsidRPr="00465953" w:rsidRDefault="00994041" w:rsidP="0080478F">
      <w:pPr>
        <w:pStyle w:val="Sinespaciado"/>
        <w:jc w:val="both"/>
        <w:rPr>
          <w:rFonts w:ascii="Arial" w:eastAsia="Arial Unicode MS" w:hAnsi="Arial" w:cs="Arial"/>
          <w:bCs/>
          <w:shd w:val="clear" w:color="auto" w:fill="FFFFFF"/>
          <w:lang w:eastAsia="es-CO"/>
        </w:rPr>
      </w:pPr>
      <w:r w:rsidRPr="009B3E43">
        <w:rPr>
          <w:rFonts w:ascii="Arial" w:eastAsia="Arial Unicode MS" w:hAnsi="Arial" w:cs="Arial"/>
          <w:b/>
          <w:bCs/>
          <w:shd w:val="clear" w:color="auto" w:fill="FFFFFF"/>
          <w:lang w:eastAsia="es-CO"/>
        </w:rPr>
        <w:t>Artículo 7º. Advertencias sanitarias</w:t>
      </w:r>
      <w:r w:rsidRPr="00465953">
        <w:rPr>
          <w:rFonts w:ascii="Arial" w:eastAsia="Arial Unicode MS" w:hAnsi="Arial" w:cs="Arial"/>
          <w:bCs/>
          <w:shd w:val="clear" w:color="auto" w:fill="FFFFFF"/>
          <w:lang w:eastAsia="es-CO"/>
        </w:rPr>
        <w:t>. Para todos los productos comestibles o bebibles de alto contenido calórico y/o bajo valor nutricional se deberá implementar un etiquetado frontal donde se incorpore una advertencia sanitaria. Dicha advertencia será de alto impacto preventivo, claro, visible, legible, de fácil identificación y comprensión para los consumidores, con mensajes inequívocos que alerten al consumidor de los contenidos reales de estos, que prevengan el consumo elevado y promuevan su uso correcto.</w:t>
      </w:r>
    </w:p>
    <w:p w:rsidR="00994041" w:rsidRPr="00465953" w:rsidRDefault="00994041" w:rsidP="0080478F">
      <w:pPr>
        <w:pStyle w:val="Sinespaciado"/>
        <w:jc w:val="both"/>
        <w:rPr>
          <w:rFonts w:ascii="Arial" w:eastAsia="Arial Unicode MS" w:hAnsi="Arial" w:cs="Arial"/>
          <w:bCs/>
          <w:shd w:val="clear" w:color="auto" w:fill="FFFFFF"/>
          <w:lang w:eastAsia="es-CO"/>
        </w:rPr>
      </w:pPr>
    </w:p>
    <w:p w:rsidR="00994041" w:rsidRPr="00465953" w:rsidRDefault="00994041" w:rsidP="0080478F">
      <w:pPr>
        <w:pStyle w:val="Sinespaciado"/>
        <w:jc w:val="both"/>
        <w:rPr>
          <w:rFonts w:ascii="Arial" w:eastAsia="Arial Unicode MS" w:hAnsi="Arial" w:cs="Arial"/>
          <w:bCs/>
          <w:shd w:val="clear" w:color="auto" w:fill="FFFFFF"/>
          <w:lang w:eastAsia="es-CO"/>
        </w:rPr>
      </w:pPr>
      <w:r w:rsidRPr="00465953">
        <w:rPr>
          <w:rFonts w:ascii="Arial" w:eastAsia="Arial Unicode MS" w:hAnsi="Arial" w:cs="Arial"/>
          <w:bCs/>
          <w:shd w:val="clear" w:color="auto" w:fill="FFFFFF"/>
          <w:lang w:eastAsia="es-CO"/>
        </w:rPr>
        <w:t xml:space="preserve">Dicha advertencia sanitaria deberá incorporarse al etiquetado del producto cuando los componentes del mismo mencionados en el Artículo 6, numeral a), se encuentren por encima de los valores máximos establecidos en esta ley, determinados con base en los criterios presentados por </w:t>
      </w:r>
      <w:r w:rsidRPr="00465953">
        <w:rPr>
          <w:rFonts w:ascii="Arial" w:eastAsia="Arial Unicode MS" w:hAnsi="Arial" w:cs="Arial"/>
        </w:rPr>
        <w:t>La Organización Panamericana de la Salud</w:t>
      </w:r>
      <w:r w:rsidRPr="00465953">
        <w:rPr>
          <w:rFonts w:ascii="Arial" w:eastAsia="Arial Unicode MS" w:hAnsi="Arial" w:cs="Arial"/>
          <w:bCs/>
          <w:shd w:val="clear" w:color="auto" w:fill="FFFFFF"/>
          <w:lang w:eastAsia="es-CO"/>
        </w:rPr>
        <w:t>; en estos casos los productos deberán tener un rotulo que contendrá un símbolo octagonal de fondo color negro y borde blanco, y en su interior el texto “EXCESO DE”, seguido de: “SODIO”, “AZUCARES”, “AZUCARES LIBRES”, “GRASAS TOTALES”, “GRASAS SATURADAS”, “GRASAS TRANS”, y/o “EDULCORANTES” en uno o más símbolos independientes, según corresponda. El o los símbolos referidos se ubicarán en la cara principal y abarcarán un 50 % de la etiqueta de los productos.</w:t>
      </w:r>
    </w:p>
    <w:p w:rsidR="00994041" w:rsidRPr="00465953" w:rsidRDefault="00994041" w:rsidP="0080478F">
      <w:pPr>
        <w:pStyle w:val="Sinespaciado"/>
        <w:jc w:val="both"/>
        <w:rPr>
          <w:rFonts w:ascii="Arial" w:eastAsia="Arial Unicode MS" w:hAnsi="Arial" w:cs="Arial"/>
          <w:bCs/>
          <w:shd w:val="clear" w:color="auto" w:fill="FFFFFF"/>
          <w:lang w:eastAsia="es-CO"/>
        </w:rPr>
      </w:pPr>
    </w:p>
    <w:p w:rsidR="00994041" w:rsidRPr="00465953" w:rsidRDefault="00994041" w:rsidP="0080478F">
      <w:pPr>
        <w:pStyle w:val="Sinespaciado"/>
        <w:jc w:val="both"/>
        <w:rPr>
          <w:rFonts w:ascii="Arial" w:eastAsia="Arial Unicode MS" w:hAnsi="Arial" w:cs="Arial"/>
        </w:rPr>
      </w:pPr>
      <w:r w:rsidRPr="009B3E43">
        <w:rPr>
          <w:rFonts w:ascii="Arial" w:eastAsia="Arial Unicode MS" w:hAnsi="Arial" w:cs="Arial"/>
          <w:b/>
          <w:bCs/>
          <w:shd w:val="clear" w:color="auto" w:fill="FFFFFF"/>
        </w:rPr>
        <w:lastRenderedPageBreak/>
        <w:t>Parágrafo 1.</w:t>
      </w:r>
      <w:r w:rsidRPr="00465953">
        <w:rPr>
          <w:rFonts w:ascii="Arial" w:eastAsia="Arial Unicode MS" w:hAnsi="Arial" w:cs="Arial"/>
          <w:bCs/>
          <w:shd w:val="clear" w:color="auto" w:fill="FFFFFF"/>
        </w:rPr>
        <w:t xml:space="preserve">  </w:t>
      </w:r>
      <w:r w:rsidRPr="00465953">
        <w:rPr>
          <w:rFonts w:ascii="Arial" w:eastAsia="Arial Unicode MS" w:hAnsi="Arial" w:cs="Arial"/>
        </w:rPr>
        <w:t xml:space="preserve">El Instituto Nacional de Vigilancia de Medicamentos y Alimentos (INVIMA) o la entidad que haga sus veces a nivel nacional deberá, antes de expedir el registro sanitario o autorización respectiva para comercializar productos comestibles o bebibles, verificar los contenidos reportados por el fabricante y en caso de que no cumpla con los contenidos máximos permitidos de sodio, azúcares, azúcares libres, grasas totales, grasas saturadas, y grasas trans, o presencia de edulcorantes señalados en esta ley, deberá especificar las advertencias sanitarias que debe llevar su etiquetado, donde quede expresamente señalado que su composición conlleva un riesgo para la salud, para lo cual debe exigirse un rótulo adicional que contenga la frase: </w:t>
      </w:r>
      <w:r w:rsidRPr="009B3E43">
        <w:rPr>
          <w:rFonts w:ascii="Arial" w:eastAsia="Arial Unicode MS" w:hAnsi="Arial" w:cs="Arial"/>
          <w:b/>
        </w:rPr>
        <w:t>“Su consumo frecuente es nocivo para la salud”.</w:t>
      </w:r>
    </w:p>
    <w:p w:rsidR="00994041" w:rsidRPr="00465953" w:rsidRDefault="00994041" w:rsidP="0080478F">
      <w:pPr>
        <w:pStyle w:val="Sinespaciado"/>
        <w:jc w:val="both"/>
        <w:rPr>
          <w:rFonts w:ascii="Arial" w:eastAsia="Arial Unicode MS" w:hAnsi="Arial" w:cs="Arial"/>
        </w:rPr>
      </w:pPr>
    </w:p>
    <w:p w:rsidR="00994041" w:rsidRPr="00465953" w:rsidRDefault="00994041" w:rsidP="0080478F">
      <w:pPr>
        <w:pStyle w:val="Sinespaciado"/>
        <w:jc w:val="both"/>
        <w:rPr>
          <w:rFonts w:ascii="Arial" w:eastAsia="Arial Unicode MS" w:hAnsi="Arial" w:cs="Arial"/>
        </w:rPr>
      </w:pPr>
      <w:r w:rsidRPr="009B3E43">
        <w:rPr>
          <w:rFonts w:ascii="Arial" w:eastAsia="Arial Unicode MS" w:hAnsi="Arial" w:cs="Arial"/>
          <w:b/>
        </w:rPr>
        <w:t>Parágrafo 2</w:t>
      </w:r>
      <w:r w:rsidRPr="00465953">
        <w:rPr>
          <w:rFonts w:ascii="Arial" w:eastAsia="Arial Unicode MS" w:hAnsi="Arial" w:cs="Arial"/>
        </w:rPr>
        <w:t>.  La verificación de los contenidos del producto reportados por el fabricante por parte del Instituto Nacional de Vigilancia de Medicamentos y Alimentos (INVIMA) o la entidad que haga sus veces a nivel nacional deberá contar con certificación internacional de calidad de análisis físico-químicos y bromatológicos de alimentos que garanticen la veracidad y confiabilidad de la información reportada.</w:t>
      </w:r>
    </w:p>
    <w:p w:rsidR="00994041" w:rsidRPr="00465953" w:rsidRDefault="00994041" w:rsidP="0080478F">
      <w:pPr>
        <w:pStyle w:val="Sinespaciado"/>
        <w:jc w:val="both"/>
        <w:rPr>
          <w:rFonts w:ascii="Arial" w:eastAsia="Arial Unicode MS" w:hAnsi="Arial" w:cs="Arial"/>
        </w:rPr>
      </w:pPr>
    </w:p>
    <w:p w:rsidR="00994041" w:rsidRPr="00465953" w:rsidRDefault="00994041" w:rsidP="0080478F">
      <w:pPr>
        <w:pStyle w:val="Sinespaciado"/>
        <w:jc w:val="both"/>
        <w:rPr>
          <w:rFonts w:ascii="Arial" w:eastAsia="Arial Unicode MS" w:hAnsi="Arial" w:cs="Arial"/>
        </w:rPr>
      </w:pPr>
      <w:r w:rsidRPr="009B3E43">
        <w:rPr>
          <w:rFonts w:ascii="Arial" w:eastAsia="Arial Unicode MS" w:hAnsi="Arial" w:cs="Arial"/>
          <w:b/>
        </w:rPr>
        <w:t>Parágrafo 3</w:t>
      </w:r>
      <w:r w:rsidRPr="00465953">
        <w:rPr>
          <w:rFonts w:ascii="Arial" w:eastAsia="Arial Unicode MS" w:hAnsi="Arial" w:cs="Arial"/>
        </w:rPr>
        <w:t>.  Es de estricto cumplimiento que las entidades encargadas de la verificación de los contenidos del producto reportados por el fabricante no podrán tener ningún tipo de conflicto de interés en la toma de la decisión de dicha verificación; para ello, no podrá formar parte del equipo de verificación o de la entidad encargada de la misma ninguna persona vinculada con entidades productoras de alimentos provenientes de la industria.</w:t>
      </w:r>
    </w:p>
    <w:p w:rsidR="00994041" w:rsidRPr="00465953" w:rsidRDefault="00994041" w:rsidP="0080478F">
      <w:pPr>
        <w:pStyle w:val="Sinespaciado"/>
        <w:jc w:val="both"/>
        <w:rPr>
          <w:rFonts w:ascii="Arial" w:eastAsia="Arial Unicode MS" w:hAnsi="Arial" w:cs="Arial"/>
        </w:rPr>
      </w:pPr>
    </w:p>
    <w:p w:rsidR="00994041" w:rsidRPr="00465953" w:rsidRDefault="00994041" w:rsidP="0080478F">
      <w:pPr>
        <w:pStyle w:val="Sinespaciado"/>
        <w:jc w:val="both"/>
        <w:rPr>
          <w:rFonts w:ascii="Arial" w:eastAsia="Arial Unicode MS" w:hAnsi="Arial" w:cs="Arial"/>
        </w:rPr>
      </w:pPr>
      <w:r w:rsidRPr="009B3E43">
        <w:rPr>
          <w:rFonts w:ascii="Arial" w:eastAsia="Arial Unicode MS" w:hAnsi="Arial" w:cs="Arial"/>
          <w:b/>
        </w:rPr>
        <w:t>Parágrafo 4.</w:t>
      </w:r>
      <w:r w:rsidRPr="00465953">
        <w:rPr>
          <w:rFonts w:ascii="Arial" w:eastAsia="Arial Unicode MS" w:hAnsi="Arial" w:cs="Arial"/>
        </w:rPr>
        <w:t xml:space="preserve"> Los alimentos que tengan que incluir las advertencias sanitarias descritas en éste artículo, no podrán incorporar declaraciones nutricionales ni declaraciones de salud en su etiqueta. </w:t>
      </w:r>
    </w:p>
    <w:p w:rsidR="00994041" w:rsidRPr="00465953" w:rsidRDefault="00994041" w:rsidP="0080478F">
      <w:pPr>
        <w:pStyle w:val="Sinespaciado"/>
        <w:jc w:val="both"/>
        <w:rPr>
          <w:rFonts w:ascii="Arial" w:eastAsia="Arial Unicode MS" w:hAnsi="Arial" w:cs="Arial"/>
        </w:rPr>
      </w:pPr>
    </w:p>
    <w:p w:rsidR="00994041" w:rsidRPr="00465953" w:rsidRDefault="00994041" w:rsidP="0080478F">
      <w:pPr>
        <w:pStyle w:val="Sinespaciado"/>
        <w:jc w:val="both"/>
        <w:rPr>
          <w:rFonts w:ascii="Arial" w:eastAsia="Arial Unicode MS" w:hAnsi="Arial" w:cs="Arial"/>
          <w:bCs/>
          <w:shd w:val="clear" w:color="auto" w:fill="FFFFFF"/>
          <w:lang w:eastAsia="es-CO"/>
        </w:rPr>
      </w:pPr>
      <w:r w:rsidRPr="009B3E43">
        <w:rPr>
          <w:rFonts w:ascii="Arial" w:eastAsia="Arial Unicode MS" w:hAnsi="Arial" w:cs="Arial"/>
          <w:b/>
          <w:bCs/>
          <w:shd w:val="clear" w:color="auto" w:fill="FFFFFF"/>
          <w:lang w:eastAsia="es-CO"/>
        </w:rPr>
        <w:t>Parágrafo 5.</w:t>
      </w:r>
      <w:r w:rsidRPr="00465953">
        <w:rPr>
          <w:rFonts w:ascii="Arial" w:eastAsia="Arial Unicode MS" w:hAnsi="Arial" w:cs="Arial"/>
          <w:bCs/>
          <w:shd w:val="clear" w:color="auto" w:fill="FFFFFF"/>
          <w:lang w:eastAsia="es-CO"/>
        </w:rPr>
        <w:t xml:space="preserve"> El Ministerio de Salud y Protección Social, en un plazo máximo de un año reglamentará las advertencias sanitarias de que trata el presente artículo. </w:t>
      </w:r>
    </w:p>
    <w:p w:rsidR="00994041" w:rsidRPr="00465953" w:rsidRDefault="00994041" w:rsidP="0080478F">
      <w:pPr>
        <w:pStyle w:val="Sinespaciado"/>
        <w:jc w:val="both"/>
        <w:rPr>
          <w:rFonts w:ascii="Arial" w:eastAsia="Arial Unicode MS" w:hAnsi="Arial" w:cs="Arial"/>
          <w:bCs/>
          <w:shd w:val="clear" w:color="auto" w:fill="FFFFFF"/>
          <w:lang w:eastAsia="es-CO"/>
        </w:rPr>
      </w:pPr>
    </w:p>
    <w:p w:rsidR="00994041" w:rsidRPr="00465953" w:rsidRDefault="00994041" w:rsidP="0080478F">
      <w:pPr>
        <w:pStyle w:val="Sinespaciado"/>
        <w:jc w:val="both"/>
        <w:rPr>
          <w:rFonts w:ascii="Arial" w:eastAsia="Arial Unicode MS" w:hAnsi="Arial" w:cs="Arial"/>
          <w:bCs/>
          <w:shd w:val="clear" w:color="auto" w:fill="FFFFFF"/>
        </w:rPr>
      </w:pPr>
      <w:r w:rsidRPr="009B3E43">
        <w:rPr>
          <w:rFonts w:ascii="Arial" w:eastAsia="Arial Unicode MS" w:hAnsi="Arial" w:cs="Arial"/>
          <w:b/>
          <w:bCs/>
          <w:shd w:val="clear" w:color="auto" w:fill="FFFFFF"/>
        </w:rPr>
        <w:t>Artículo 8º. Reducción de los niveles de contenido calórico y/o bajo valor nutricional</w:t>
      </w:r>
      <w:r w:rsidRPr="00465953">
        <w:rPr>
          <w:rFonts w:ascii="Arial" w:eastAsia="Arial Unicode MS" w:hAnsi="Arial" w:cs="Arial"/>
          <w:bCs/>
          <w:shd w:val="clear" w:color="auto" w:fill="FFFFFF"/>
        </w:rPr>
        <w:t xml:space="preserve">. Se establece un período de transición de un (1) año a partir de la sanción de esta ley, para que la industria de alimentos y bebidas, disminuya los altos contenidos de </w:t>
      </w:r>
      <w:r w:rsidRPr="00465953">
        <w:rPr>
          <w:rFonts w:ascii="Arial" w:eastAsia="Arial Unicode MS" w:hAnsi="Arial" w:cs="Arial"/>
          <w:bCs/>
          <w:shd w:val="clear" w:color="auto" w:fill="FFFFFF"/>
          <w:lang w:eastAsia="es-CO"/>
        </w:rPr>
        <w:t xml:space="preserve">sodio, azucares, azucares libres, grasas totales, grasas saturadas, grasas trans, y/o edulcorantes y aditivos </w:t>
      </w:r>
      <w:r w:rsidRPr="00465953">
        <w:rPr>
          <w:rFonts w:ascii="Arial" w:eastAsia="Arial Unicode MS" w:hAnsi="Arial" w:cs="Arial"/>
          <w:bCs/>
          <w:shd w:val="clear" w:color="auto" w:fill="FFFFFF"/>
        </w:rPr>
        <w:t>en sus productos, reduzca la densidad energética o el tamaño de las porciones de sus productos, de acuerdo a lo establecido por las autoridades de salud como consumo máximo calórico sugerido.</w:t>
      </w:r>
    </w:p>
    <w:p w:rsidR="00994041" w:rsidRPr="00465953" w:rsidRDefault="00994041" w:rsidP="0080478F">
      <w:pPr>
        <w:pStyle w:val="Sinespaciado"/>
        <w:jc w:val="both"/>
        <w:rPr>
          <w:rFonts w:ascii="Arial" w:eastAsia="Arial Unicode MS" w:hAnsi="Arial" w:cs="Arial"/>
          <w:bCs/>
          <w:shd w:val="clear" w:color="auto" w:fill="FFFFFF"/>
          <w:lang w:eastAsia="es-CO"/>
        </w:rPr>
      </w:pPr>
    </w:p>
    <w:p w:rsidR="00994041" w:rsidRPr="00465953" w:rsidRDefault="00994041" w:rsidP="0080478F">
      <w:pPr>
        <w:pStyle w:val="Sinespaciado"/>
        <w:jc w:val="both"/>
        <w:rPr>
          <w:rFonts w:ascii="Arial" w:eastAsia="Arial Unicode MS" w:hAnsi="Arial" w:cs="Arial"/>
          <w:bCs/>
          <w:shd w:val="clear" w:color="auto" w:fill="FFFFFF"/>
          <w:lang w:eastAsia="es-CO"/>
        </w:rPr>
      </w:pPr>
      <w:r w:rsidRPr="009B3E43">
        <w:rPr>
          <w:rFonts w:ascii="Arial" w:eastAsia="Arial Unicode MS" w:hAnsi="Arial" w:cs="Arial"/>
          <w:b/>
          <w:bCs/>
          <w:shd w:val="clear" w:color="auto" w:fill="FFFFFF"/>
          <w:lang w:eastAsia="es-CO"/>
        </w:rPr>
        <w:t xml:space="preserve">Artículo 9º. Publicidad, patrocinio y promoción de productos comestibles o bebibles de alto contenido calórico y/o bajo valor nutricional.  </w:t>
      </w:r>
      <w:r w:rsidRPr="00465953">
        <w:rPr>
          <w:rFonts w:ascii="Arial" w:eastAsia="Arial Unicode MS" w:hAnsi="Arial" w:cs="Arial"/>
          <w:bCs/>
          <w:shd w:val="clear" w:color="auto" w:fill="FFFFFF"/>
          <w:lang w:eastAsia="es-CO"/>
        </w:rPr>
        <w:t xml:space="preserve">Se entiende por publicidad, toda forma y contenido de comunicación, incluido el etiquetado, que tengan un fin comercial y esté dirigida a influir en las decisiones de consumo. Se entiende por promoción y/o patrocinio, toda forma de exhibición, comunicación, recomendación o acción comercial con el fin, el efecto o la posibilidad de promover directa o indirectamente el consumo de productos comestibles o bebibles de alto contenido calórico y/o bajo valor nutricional. </w:t>
      </w:r>
    </w:p>
    <w:p w:rsidR="00994041" w:rsidRPr="00465953" w:rsidRDefault="00994041" w:rsidP="0080478F">
      <w:pPr>
        <w:pStyle w:val="Sinespaciado"/>
        <w:jc w:val="both"/>
        <w:rPr>
          <w:rFonts w:ascii="Arial" w:eastAsia="Arial Unicode MS" w:hAnsi="Arial" w:cs="Arial"/>
          <w:bCs/>
          <w:shd w:val="clear" w:color="auto" w:fill="FFFFFF"/>
          <w:lang w:eastAsia="es-CO"/>
        </w:rPr>
      </w:pPr>
    </w:p>
    <w:p w:rsidR="00994041" w:rsidRPr="00465953" w:rsidRDefault="00994041" w:rsidP="0080478F">
      <w:pPr>
        <w:pStyle w:val="Sinespaciado"/>
        <w:jc w:val="both"/>
        <w:rPr>
          <w:rFonts w:ascii="Arial" w:eastAsia="Arial Unicode MS" w:hAnsi="Arial" w:cs="Arial"/>
          <w:bCs/>
          <w:shd w:val="clear" w:color="auto" w:fill="FFFFFF"/>
          <w:lang w:eastAsia="es-CO"/>
        </w:rPr>
      </w:pPr>
      <w:r w:rsidRPr="00465953">
        <w:rPr>
          <w:rFonts w:ascii="Arial" w:eastAsia="Arial Unicode MS" w:hAnsi="Arial" w:cs="Arial"/>
          <w:bCs/>
          <w:shd w:val="clear" w:color="auto" w:fill="FFFFFF"/>
          <w:lang w:eastAsia="es-CO"/>
        </w:rPr>
        <w:t xml:space="preserve">Corresponde al Ministerio de Salud y Protección Social, Ministerio de las Tecnologías de la Información y las Comunicaciones-MINTIC- o quien haga sus veces, en coordinación con la Superintendencia de Industria y Comercio, en el marco de la CISAN, o quien haga sus veces, señalar la regulación de la publicidad, promoción y patrocinio de productos comestibles o bebibles. Esta regulación deberá contener lineamientos sobre patrocinios, embalaje, puntos de promoción, mercadeo y marketing digital y en general, los medios tradicionales y/o virtuales </w:t>
      </w:r>
      <w:r w:rsidRPr="00465953">
        <w:rPr>
          <w:rFonts w:ascii="Arial" w:eastAsia="Arial Unicode MS" w:hAnsi="Arial" w:cs="Arial"/>
          <w:bCs/>
          <w:shd w:val="clear" w:color="auto" w:fill="FFFFFF"/>
          <w:lang w:eastAsia="es-CO"/>
        </w:rPr>
        <w:lastRenderedPageBreak/>
        <w:t xml:space="preserve">usados por la industria de alimentos y bebidas para fomentar la venta y consumo de productos comestibles o bebibles de alto contenido calórico y/o bajo valor nutricional. </w:t>
      </w:r>
    </w:p>
    <w:p w:rsidR="00994041" w:rsidRPr="00465953" w:rsidRDefault="00994041" w:rsidP="0080478F">
      <w:pPr>
        <w:pStyle w:val="Sinespaciado"/>
        <w:jc w:val="both"/>
        <w:rPr>
          <w:rFonts w:ascii="Arial" w:eastAsia="Arial Unicode MS" w:hAnsi="Arial" w:cs="Arial"/>
          <w:bCs/>
          <w:shd w:val="clear" w:color="auto" w:fill="FFFFFF"/>
          <w:lang w:eastAsia="es-CO"/>
        </w:rPr>
      </w:pPr>
    </w:p>
    <w:p w:rsidR="00994041" w:rsidRPr="00465953" w:rsidRDefault="00994041" w:rsidP="0080478F">
      <w:pPr>
        <w:pStyle w:val="Sinespaciado"/>
        <w:jc w:val="both"/>
        <w:rPr>
          <w:rFonts w:ascii="Arial" w:eastAsia="Arial Unicode MS" w:hAnsi="Arial" w:cs="Arial"/>
          <w:bCs/>
          <w:shd w:val="clear" w:color="auto" w:fill="FFFFFF"/>
          <w:lang w:eastAsia="es-CO"/>
        </w:rPr>
      </w:pPr>
      <w:r w:rsidRPr="00465953">
        <w:rPr>
          <w:rFonts w:ascii="Arial" w:eastAsia="Arial Unicode MS" w:hAnsi="Arial" w:cs="Arial"/>
          <w:bCs/>
          <w:shd w:val="clear" w:color="auto" w:fill="FFFFFF"/>
          <w:lang w:eastAsia="es-CO"/>
        </w:rPr>
        <w:t xml:space="preserve">La regulación derivada de esta Ley debe basarse en la obligatoriedad de hacer énfasis en los contenidos nutricionales de los productos y no en las virtudes subjetivas de estos. </w:t>
      </w:r>
    </w:p>
    <w:p w:rsidR="00994041" w:rsidRPr="00465953" w:rsidRDefault="00994041" w:rsidP="0080478F">
      <w:pPr>
        <w:pStyle w:val="Sinespaciado"/>
        <w:jc w:val="both"/>
        <w:rPr>
          <w:rFonts w:ascii="Arial" w:eastAsia="Arial Unicode MS" w:hAnsi="Arial" w:cs="Arial"/>
          <w:bCs/>
          <w:shd w:val="clear" w:color="auto" w:fill="FFFFFF"/>
          <w:lang w:eastAsia="es-CO"/>
        </w:rPr>
      </w:pPr>
    </w:p>
    <w:p w:rsidR="00994041" w:rsidRPr="00465953" w:rsidRDefault="00994041" w:rsidP="0080478F">
      <w:pPr>
        <w:pStyle w:val="Sinespaciado"/>
        <w:jc w:val="both"/>
        <w:rPr>
          <w:rFonts w:ascii="Arial" w:eastAsia="Arial Unicode MS" w:hAnsi="Arial" w:cs="Arial"/>
          <w:bCs/>
          <w:shd w:val="clear" w:color="auto" w:fill="FFFFFF"/>
          <w:lang w:eastAsia="es-CO"/>
        </w:rPr>
      </w:pPr>
      <w:r w:rsidRPr="00465953">
        <w:rPr>
          <w:rFonts w:ascii="Arial" w:eastAsia="Arial Unicode MS" w:hAnsi="Arial" w:cs="Arial"/>
          <w:bCs/>
          <w:shd w:val="clear" w:color="auto" w:fill="FFFFFF"/>
          <w:lang w:eastAsia="es-CO"/>
        </w:rPr>
        <w:t xml:space="preserve">Con el ánimo de fomentar hábitos de alimentación saludable y desestimular el consumo de productos comestibles o bebibles de alto contenido calórico y/o bajo valor nutricional, se prohíbe toda publicidad abusiva. </w:t>
      </w:r>
    </w:p>
    <w:p w:rsidR="00994041" w:rsidRPr="00465953" w:rsidRDefault="00994041" w:rsidP="0080478F">
      <w:pPr>
        <w:pStyle w:val="Sinespaciado"/>
        <w:jc w:val="both"/>
        <w:rPr>
          <w:rFonts w:ascii="Arial" w:eastAsia="Arial Unicode MS" w:hAnsi="Arial" w:cs="Arial"/>
          <w:bCs/>
          <w:shd w:val="clear" w:color="auto" w:fill="FFFFFF"/>
          <w:lang w:eastAsia="es-CO"/>
        </w:rPr>
      </w:pPr>
    </w:p>
    <w:p w:rsidR="00994041" w:rsidRPr="00465953" w:rsidRDefault="00994041" w:rsidP="0080478F">
      <w:pPr>
        <w:pStyle w:val="Sinespaciado"/>
        <w:jc w:val="both"/>
        <w:rPr>
          <w:rFonts w:ascii="Arial" w:eastAsia="Arial Unicode MS" w:hAnsi="Arial" w:cs="Arial"/>
          <w:bCs/>
          <w:shd w:val="clear" w:color="auto" w:fill="FFFFFF"/>
          <w:lang w:eastAsia="es-CO"/>
        </w:rPr>
      </w:pPr>
      <w:r w:rsidRPr="009B3E43">
        <w:rPr>
          <w:rFonts w:ascii="Arial" w:eastAsia="Arial Unicode MS" w:hAnsi="Arial" w:cs="Arial"/>
          <w:b/>
          <w:bCs/>
          <w:shd w:val="clear" w:color="auto" w:fill="FFFFFF"/>
          <w:lang w:eastAsia="es-CO"/>
        </w:rPr>
        <w:t>Parágrafo 1</w:t>
      </w:r>
      <w:r w:rsidRPr="00465953">
        <w:rPr>
          <w:rFonts w:ascii="Arial" w:eastAsia="Arial Unicode MS" w:hAnsi="Arial" w:cs="Arial"/>
          <w:bCs/>
          <w:shd w:val="clear" w:color="auto" w:fill="FFFFFF"/>
          <w:lang w:eastAsia="es-CO"/>
        </w:rPr>
        <w:t>. Toda la política pública relacionada con publicidad de alimentos y promoción de hábitos de vida saludable para el control de las ENT, se hará con fundamento en los estudios y recomendaciones de la Organización Mundial de la Salud (OMS), la Organización Panamericana de la Salud (OPS) y UNICEF.</w:t>
      </w:r>
    </w:p>
    <w:p w:rsidR="00994041" w:rsidRPr="00465953" w:rsidRDefault="00994041" w:rsidP="0080478F">
      <w:pPr>
        <w:pStyle w:val="Sinespaciado"/>
        <w:jc w:val="both"/>
        <w:rPr>
          <w:rFonts w:ascii="Arial" w:eastAsia="Arial Unicode MS" w:hAnsi="Arial" w:cs="Arial"/>
          <w:bCs/>
          <w:shd w:val="clear" w:color="auto" w:fill="FFFFFF"/>
          <w:lang w:eastAsia="es-CO"/>
        </w:rPr>
      </w:pPr>
    </w:p>
    <w:p w:rsidR="00994041" w:rsidRPr="00465953" w:rsidRDefault="00994041" w:rsidP="0080478F">
      <w:pPr>
        <w:pStyle w:val="Sinespaciado"/>
        <w:jc w:val="both"/>
        <w:rPr>
          <w:rFonts w:ascii="Arial" w:eastAsia="Arial Unicode MS" w:hAnsi="Arial" w:cs="Arial"/>
          <w:bCs/>
          <w:shd w:val="clear" w:color="auto" w:fill="FFFFFF"/>
          <w:lang w:eastAsia="es-CO"/>
        </w:rPr>
      </w:pPr>
      <w:r w:rsidRPr="009B3E43">
        <w:rPr>
          <w:rFonts w:ascii="Arial" w:eastAsia="Arial Unicode MS" w:hAnsi="Arial" w:cs="Arial"/>
          <w:b/>
          <w:bCs/>
          <w:shd w:val="clear" w:color="auto" w:fill="FFFFFF"/>
          <w:lang w:eastAsia="es-CO"/>
        </w:rPr>
        <w:t>Parágrafo 2</w:t>
      </w:r>
      <w:r w:rsidRPr="00465953">
        <w:rPr>
          <w:rFonts w:ascii="Arial" w:eastAsia="Arial Unicode MS" w:hAnsi="Arial" w:cs="Arial"/>
          <w:bCs/>
          <w:shd w:val="clear" w:color="auto" w:fill="FFFFFF"/>
          <w:lang w:eastAsia="es-CO"/>
        </w:rPr>
        <w:t>. El Ministerio de Salud y Protección Social, en coordinación con el Instituto Colombiano de Bienestar Familiar y demás entidades responsables de velar por la protección de los derechos de los niños, niñas y adolescentes, deberán vigilar el tipo, calidad y contenido de la publicidad de la industria de alimentos y bebidas, de tal manera que su enfoque sea la salud, el consumo de alimentos saludables y agua potable.</w:t>
      </w:r>
    </w:p>
    <w:p w:rsidR="00994041" w:rsidRPr="00465953" w:rsidRDefault="00994041" w:rsidP="0080478F">
      <w:pPr>
        <w:pStyle w:val="Sinespaciado"/>
        <w:jc w:val="both"/>
        <w:rPr>
          <w:rFonts w:ascii="Arial" w:eastAsia="Arial Unicode MS" w:hAnsi="Arial" w:cs="Arial"/>
          <w:bCs/>
          <w:shd w:val="clear" w:color="auto" w:fill="FFFFFF"/>
          <w:lang w:eastAsia="es-CO"/>
        </w:rPr>
      </w:pPr>
    </w:p>
    <w:p w:rsidR="00994041" w:rsidRPr="00465953" w:rsidRDefault="00994041" w:rsidP="0080478F">
      <w:pPr>
        <w:pStyle w:val="Sinespaciado"/>
        <w:jc w:val="both"/>
        <w:rPr>
          <w:rFonts w:ascii="Arial" w:eastAsia="Arial Unicode MS" w:hAnsi="Arial" w:cs="Arial"/>
          <w:bCs/>
          <w:shd w:val="clear" w:color="auto" w:fill="FFFFFF"/>
          <w:lang w:eastAsia="es-CO"/>
        </w:rPr>
      </w:pPr>
      <w:r w:rsidRPr="009B3E43">
        <w:rPr>
          <w:rFonts w:ascii="Arial" w:eastAsia="Arial Unicode MS" w:hAnsi="Arial" w:cs="Arial"/>
          <w:b/>
          <w:bCs/>
          <w:shd w:val="clear" w:color="auto" w:fill="FFFFFF"/>
          <w:lang w:eastAsia="es-CO"/>
        </w:rPr>
        <w:t>Parágrafo 3.</w:t>
      </w:r>
      <w:r w:rsidRPr="00465953">
        <w:rPr>
          <w:rFonts w:ascii="Arial" w:eastAsia="Arial Unicode MS" w:hAnsi="Arial" w:cs="Arial"/>
          <w:bCs/>
          <w:shd w:val="clear" w:color="auto" w:fill="FFFFFF"/>
          <w:lang w:eastAsia="es-CO"/>
        </w:rPr>
        <w:t xml:space="preserve"> La Autoridad Nacional de Televisión o quien haga sus veces reglamentará en el término de 6 meses, las condiciones para que las entidades del gobierno encargadas de la salud alimentaria, en asocio con la sociedad civil organizada, utilicen el espectro electromagnético para hacer mercadeo social que fomente la alimentación saludable. De igual manera el Gobierno Nacional establecerá mecanismos para que la industria de alimentos y bebidas suscriba compromisos por la alimentación saludable.</w:t>
      </w:r>
    </w:p>
    <w:p w:rsidR="00994041" w:rsidRPr="00465953" w:rsidRDefault="00994041" w:rsidP="0080478F">
      <w:pPr>
        <w:pStyle w:val="Sinespaciado"/>
        <w:jc w:val="both"/>
        <w:rPr>
          <w:rFonts w:ascii="Arial" w:eastAsia="Arial Unicode MS" w:hAnsi="Arial" w:cs="Arial"/>
        </w:rPr>
      </w:pPr>
    </w:p>
    <w:p w:rsidR="00994041" w:rsidRPr="00465953" w:rsidRDefault="00994041" w:rsidP="0080478F">
      <w:pPr>
        <w:pStyle w:val="Sinespaciado"/>
        <w:jc w:val="both"/>
        <w:rPr>
          <w:rFonts w:ascii="Arial" w:eastAsia="Arial Unicode MS" w:hAnsi="Arial" w:cs="Arial"/>
          <w:bCs/>
          <w:shd w:val="clear" w:color="auto" w:fill="FFFFFF"/>
          <w:lang w:eastAsia="es-CO"/>
        </w:rPr>
      </w:pPr>
      <w:r w:rsidRPr="009B3E43">
        <w:rPr>
          <w:rFonts w:ascii="Arial" w:eastAsia="Arial Unicode MS" w:hAnsi="Arial" w:cs="Arial"/>
          <w:b/>
        </w:rPr>
        <w:t>Parágrafo 4.</w:t>
      </w:r>
      <w:r w:rsidRPr="00465953">
        <w:rPr>
          <w:rFonts w:ascii="Arial" w:eastAsia="Arial Unicode MS" w:hAnsi="Arial" w:cs="Arial"/>
        </w:rPr>
        <w:t xml:space="preserve"> Es de estricto y total cumplimiento que las entidades encargadas de </w:t>
      </w:r>
      <w:r w:rsidRPr="00465953">
        <w:rPr>
          <w:rFonts w:ascii="Arial" w:eastAsia="Arial Unicode MS" w:hAnsi="Arial" w:cs="Arial"/>
          <w:bCs/>
          <w:shd w:val="clear" w:color="auto" w:fill="FFFFFF"/>
          <w:lang w:eastAsia="es-CO"/>
        </w:rPr>
        <w:t>señalar la regulación de la publicidad y promoción de productos comestibles o bebibles favorecedores de la malnutrición,</w:t>
      </w:r>
      <w:r w:rsidRPr="00465953">
        <w:rPr>
          <w:rFonts w:ascii="Arial" w:eastAsia="Arial Unicode MS" w:hAnsi="Arial" w:cs="Arial"/>
        </w:rPr>
        <w:t xml:space="preserve"> no podrán tener de conflicto de interés con la definición y señalización de dicha regulación.  De igual manera es de estricto y total cumplimiento que no formará parte del equipo de la señalización de la regulación o de la entidad encargada de la misma, ninguna persona vinculada con entidades productoras de alimentos provenientes de la industria.</w:t>
      </w:r>
    </w:p>
    <w:p w:rsidR="00994041" w:rsidRPr="009B3E43" w:rsidRDefault="00994041" w:rsidP="009B3E43">
      <w:pPr>
        <w:pStyle w:val="Sinespaciado"/>
        <w:jc w:val="center"/>
        <w:rPr>
          <w:rFonts w:ascii="Arial" w:eastAsia="Arial Unicode MS" w:hAnsi="Arial" w:cs="Arial"/>
          <w:b/>
          <w:bCs/>
          <w:shd w:val="clear" w:color="auto" w:fill="FFFFFF"/>
          <w:lang w:eastAsia="es-CO"/>
        </w:rPr>
      </w:pPr>
    </w:p>
    <w:p w:rsidR="00994041" w:rsidRPr="009B3E43" w:rsidRDefault="00994041" w:rsidP="009B3E43">
      <w:pPr>
        <w:pStyle w:val="Sinespaciado"/>
        <w:jc w:val="center"/>
        <w:rPr>
          <w:rFonts w:ascii="Arial" w:eastAsia="Arial Unicode MS" w:hAnsi="Arial" w:cs="Arial"/>
          <w:b/>
          <w:bCs/>
          <w:shd w:val="clear" w:color="auto" w:fill="FFFFFF"/>
        </w:rPr>
      </w:pPr>
      <w:r w:rsidRPr="009B3E43">
        <w:rPr>
          <w:rFonts w:ascii="Arial" w:eastAsia="Arial Unicode MS" w:hAnsi="Arial" w:cs="Arial"/>
          <w:b/>
          <w:bCs/>
          <w:shd w:val="clear" w:color="auto" w:fill="FFFFFF"/>
        </w:rPr>
        <w:t>CAPITULO IV</w:t>
      </w:r>
    </w:p>
    <w:p w:rsidR="00994041" w:rsidRPr="009B3E43" w:rsidRDefault="00994041" w:rsidP="009B3E43">
      <w:pPr>
        <w:pStyle w:val="Sinespaciado"/>
        <w:jc w:val="center"/>
        <w:rPr>
          <w:rFonts w:ascii="Arial" w:eastAsia="Arial Unicode MS" w:hAnsi="Arial" w:cs="Arial"/>
          <w:b/>
          <w:bCs/>
          <w:shd w:val="clear" w:color="auto" w:fill="FFFFFF"/>
        </w:rPr>
      </w:pPr>
    </w:p>
    <w:p w:rsidR="00994041" w:rsidRPr="009B3E43" w:rsidRDefault="00994041" w:rsidP="009B3E43">
      <w:pPr>
        <w:pStyle w:val="Sinespaciado"/>
        <w:jc w:val="center"/>
        <w:rPr>
          <w:rFonts w:ascii="Arial" w:eastAsia="Arial Unicode MS" w:hAnsi="Arial" w:cs="Arial"/>
          <w:b/>
          <w:bCs/>
          <w:shd w:val="clear" w:color="auto" w:fill="FFFFFF"/>
          <w:lang w:eastAsia="es-CO"/>
        </w:rPr>
      </w:pPr>
      <w:r w:rsidRPr="009B3E43">
        <w:rPr>
          <w:rFonts w:ascii="Arial" w:eastAsia="Arial Unicode MS" w:hAnsi="Arial" w:cs="Arial"/>
          <w:b/>
          <w:bCs/>
          <w:shd w:val="clear" w:color="auto" w:fill="FFFFFF"/>
          <w:lang w:eastAsia="es-CO"/>
        </w:rPr>
        <w:t>De las acciones públicas en favor de los hábitos de vida saludable</w:t>
      </w:r>
    </w:p>
    <w:p w:rsidR="00994041" w:rsidRPr="00465953" w:rsidRDefault="00994041" w:rsidP="0080478F">
      <w:pPr>
        <w:pStyle w:val="Sinespaciado"/>
        <w:jc w:val="both"/>
        <w:rPr>
          <w:rFonts w:ascii="Arial" w:eastAsia="Arial Unicode MS" w:hAnsi="Arial" w:cs="Arial"/>
          <w:bCs/>
          <w:strike/>
          <w:shd w:val="clear" w:color="auto" w:fill="FFFFFF"/>
          <w:lang w:eastAsia="es-CO"/>
        </w:rPr>
      </w:pPr>
    </w:p>
    <w:p w:rsidR="00994041" w:rsidRPr="00465953" w:rsidRDefault="00994041" w:rsidP="0080478F">
      <w:pPr>
        <w:pStyle w:val="Sinespaciado"/>
        <w:jc w:val="both"/>
        <w:rPr>
          <w:rFonts w:ascii="Arial" w:eastAsia="Arial Unicode MS" w:hAnsi="Arial" w:cs="Arial"/>
          <w:bCs/>
          <w:shd w:val="clear" w:color="auto" w:fill="FFFFFF"/>
        </w:rPr>
      </w:pPr>
      <w:r w:rsidRPr="009B3E43">
        <w:rPr>
          <w:rFonts w:ascii="Arial" w:eastAsia="Arial Unicode MS" w:hAnsi="Arial" w:cs="Arial"/>
          <w:b/>
          <w:bCs/>
          <w:shd w:val="clear" w:color="auto" w:fill="FFFFFF"/>
        </w:rPr>
        <w:t>Artículo 10º. Hábitos de vida saludable en entornos educativos públicos y privados de educación prescolar, básica primaria, y educación media</w:t>
      </w:r>
      <w:r w:rsidRPr="00465953">
        <w:rPr>
          <w:rFonts w:ascii="Arial" w:eastAsia="Arial Unicode MS" w:hAnsi="Arial" w:cs="Arial"/>
          <w:bCs/>
          <w:shd w:val="clear" w:color="auto" w:fill="FFFFFF"/>
        </w:rPr>
        <w:t>. En los entornos educativos públicos y privados de educación preescolar, básica primaria y educación media se deberá:</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9B3E43">
      <w:pPr>
        <w:pStyle w:val="Sinespaciado"/>
        <w:numPr>
          <w:ilvl w:val="0"/>
          <w:numId w:val="36"/>
        </w:numPr>
        <w:jc w:val="both"/>
        <w:rPr>
          <w:rFonts w:ascii="Arial" w:eastAsia="Arial Unicode MS" w:hAnsi="Arial" w:cs="Arial"/>
          <w:bCs/>
          <w:shd w:val="clear" w:color="auto" w:fill="FFFFFF"/>
        </w:rPr>
      </w:pPr>
      <w:r w:rsidRPr="00465953">
        <w:rPr>
          <w:rFonts w:ascii="Arial" w:eastAsia="Arial Unicode MS" w:hAnsi="Arial" w:cs="Arial"/>
          <w:bCs/>
          <w:shd w:val="clear" w:color="auto" w:fill="FFFFFF"/>
        </w:rPr>
        <w:t xml:space="preserve">Garantizar la oferta de alimentos saludables y naturales, mediante la implementación de tiendas saludables, </w:t>
      </w:r>
    </w:p>
    <w:p w:rsidR="00994041" w:rsidRPr="00465953" w:rsidRDefault="00994041" w:rsidP="009B3E43">
      <w:pPr>
        <w:pStyle w:val="Sinespaciado"/>
        <w:numPr>
          <w:ilvl w:val="0"/>
          <w:numId w:val="36"/>
        </w:numPr>
        <w:jc w:val="both"/>
        <w:rPr>
          <w:rFonts w:ascii="Arial" w:eastAsia="Arial Unicode MS" w:hAnsi="Arial" w:cs="Arial"/>
          <w:bCs/>
          <w:shd w:val="clear" w:color="auto" w:fill="FFFFFF"/>
        </w:rPr>
      </w:pPr>
      <w:r w:rsidRPr="00465953">
        <w:rPr>
          <w:rFonts w:ascii="Arial" w:eastAsia="Arial Unicode MS" w:hAnsi="Arial" w:cs="Arial"/>
          <w:bCs/>
          <w:shd w:val="clear" w:color="auto" w:fill="FFFFFF"/>
        </w:rPr>
        <w:t xml:space="preserve">Prohibir la promoción o publicidad de los productos de alto contenido calórico y/o bajo valor nutricional y, </w:t>
      </w:r>
    </w:p>
    <w:p w:rsidR="00994041" w:rsidRPr="00465953" w:rsidRDefault="00994041" w:rsidP="009B3E43">
      <w:pPr>
        <w:pStyle w:val="Sinespaciado"/>
        <w:numPr>
          <w:ilvl w:val="0"/>
          <w:numId w:val="36"/>
        </w:numPr>
        <w:jc w:val="both"/>
        <w:rPr>
          <w:rFonts w:ascii="Arial" w:eastAsia="Arial Unicode MS" w:hAnsi="Arial" w:cs="Arial"/>
          <w:bCs/>
          <w:shd w:val="clear" w:color="auto" w:fill="FFFFFF"/>
        </w:rPr>
      </w:pPr>
      <w:r w:rsidRPr="00465953">
        <w:rPr>
          <w:rFonts w:ascii="Arial" w:eastAsia="Arial Unicode MS" w:hAnsi="Arial" w:cs="Arial"/>
          <w:bCs/>
          <w:shd w:val="clear" w:color="auto" w:fill="FFFFFF"/>
        </w:rPr>
        <w:t>Realizar campañas informativas y educativas incentivando al consumo de alimentos saludables.</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9B3E43">
        <w:rPr>
          <w:rFonts w:ascii="Arial" w:eastAsia="Arial Unicode MS" w:hAnsi="Arial" w:cs="Arial"/>
          <w:b/>
          <w:bCs/>
          <w:shd w:val="clear" w:color="auto" w:fill="FFFFFF"/>
        </w:rPr>
        <w:lastRenderedPageBreak/>
        <w:t>Parágrafo 1</w:t>
      </w:r>
      <w:r w:rsidRPr="00465953">
        <w:rPr>
          <w:rFonts w:ascii="Arial" w:eastAsia="Arial Unicode MS" w:hAnsi="Arial" w:cs="Arial"/>
          <w:bCs/>
          <w:shd w:val="clear" w:color="auto" w:fill="FFFFFF"/>
        </w:rPr>
        <w:t xml:space="preserve">.  El plazo para la implementación las medidas contenidas en este artículo será de (1) un año a partir de la sanción de la Ley. </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9B3E43">
        <w:rPr>
          <w:rFonts w:ascii="Arial" w:eastAsia="Arial Unicode MS" w:hAnsi="Arial" w:cs="Arial"/>
          <w:b/>
          <w:bCs/>
          <w:shd w:val="clear" w:color="auto" w:fill="FFFFFF"/>
        </w:rPr>
        <w:t>Parágrafo 2.</w:t>
      </w:r>
      <w:r w:rsidRPr="00465953">
        <w:rPr>
          <w:rFonts w:ascii="Arial" w:eastAsia="Arial Unicode MS" w:hAnsi="Arial" w:cs="Arial"/>
          <w:bCs/>
          <w:shd w:val="clear" w:color="auto" w:fill="FFFFFF"/>
        </w:rPr>
        <w:t xml:space="preserve"> Las secretarias de salud departamentales y municipales serán las encargadas de sancionar a quienes incumplan las medidas contenidas en este artículo. </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rPr>
      </w:pPr>
      <w:r w:rsidRPr="009B3E43">
        <w:rPr>
          <w:rFonts w:ascii="Arial" w:eastAsia="Arial Unicode MS" w:hAnsi="Arial" w:cs="Arial"/>
          <w:b/>
          <w:bCs/>
          <w:shd w:val="clear" w:color="auto" w:fill="FFFFFF"/>
        </w:rPr>
        <w:t>Parágrafo 3</w:t>
      </w:r>
      <w:r w:rsidRPr="00465953">
        <w:rPr>
          <w:rFonts w:ascii="Arial" w:eastAsia="Arial Unicode MS" w:hAnsi="Arial" w:cs="Arial"/>
          <w:bCs/>
          <w:shd w:val="clear" w:color="auto" w:fill="FFFFFF"/>
        </w:rPr>
        <w:t xml:space="preserve">. La oferta de alimentos en las tiendas saludables será definida, planeada, supervisada y controlada por un comité institucional o sectorial idóneo en el tema y que de ninguna manera presente conflicto de intereses con la industria para realizar estas actividades; por ende, </w:t>
      </w:r>
      <w:r w:rsidRPr="00465953">
        <w:rPr>
          <w:rFonts w:ascii="Arial" w:eastAsia="Arial Unicode MS" w:hAnsi="Arial" w:cs="Arial"/>
        </w:rPr>
        <w:t>no formará parte del comité de tiendas saludables ninguna persona o entidad encargada o vinculada con entidades productoras de alimentos provenientes de la industria.</w:t>
      </w:r>
    </w:p>
    <w:p w:rsidR="00994041" w:rsidRPr="00465953" w:rsidRDefault="00994041" w:rsidP="0080478F">
      <w:pPr>
        <w:pStyle w:val="Sinespaciado"/>
        <w:jc w:val="both"/>
        <w:rPr>
          <w:rFonts w:ascii="Arial" w:eastAsia="Arial Unicode MS" w:hAnsi="Arial" w:cs="Arial"/>
        </w:rPr>
      </w:pPr>
    </w:p>
    <w:p w:rsidR="00994041" w:rsidRPr="00465953" w:rsidRDefault="00994041" w:rsidP="0080478F">
      <w:pPr>
        <w:pStyle w:val="Sinespaciado"/>
        <w:jc w:val="both"/>
        <w:rPr>
          <w:rFonts w:ascii="Arial" w:eastAsia="Arial Unicode MS" w:hAnsi="Arial" w:cs="Arial"/>
          <w:bCs/>
          <w:shd w:val="clear" w:color="auto" w:fill="FFFFFF"/>
        </w:rPr>
      </w:pPr>
      <w:r w:rsidRPr="009B3E43">
        <w:rPr>
          <w:rFonts w:ascii="Arial" w:eastAsia="Arial Unicode MS" w:hAnsi="Arial" w:cs="Arial"/>
          <w:b/>
          <w:bCs/>
          <w:shd w:val="clear" w:color="auto" w:fill="FFFFFF"/>
        </w:rPr>
        <w:t>Artículo 11º. Bebederos de agua potable</w:t>
      </w:r>
      <w:r w:rsidRPr="00465953">
        <w:rPr>
          <w:rFonts w:ascii="Arial" w:eastAsia="Arial Unicode MS" w:hAnsi="Arial" w:cs="Arial"/>
          <w:bCs/>
          <w:shd w:val="clear" w:color="auto" w:fill="FFFFFF"/>
        </w:rPr>
        <w:t xml:space="preserve">. En los entornos educativos públicos y privados deberá haber por lo menos un bebedero de agua potable por cada 100 estudiantes. </w:t>
      </w:r>
    </w:p>
    <w:p w:rsidR="00994041" w:rsidRPr="00465953" w:rsidRDefault="00994041" w:rsidP="0080478F">
      <w:pPr>
        <w:pStyle w:val="Sinespaciado"/>
        <w:jc w:val="both"/>
        <w:rPr>
          <w:rFonts w:ascii="Arial" w:eastAsia="Arial Unicode MS" w:hAnsi="Arial" w:cs="Arial"/>
          <w:bCs/>
          <w:u w:val="single"/>
          <w:shd w:val="clear" w:color="auto" w:fill="FFFFFF"/>
        </w:rPr>
      </w:pPr>
      <w:r w:rsidRPr="00465953">
        <w:rPr>
          <w:rFonts w:ascii="Arial" w:eastAsia="Arial Unicode MS" w:hAnsi="Arial" w:cs="Arial"/>
          <w:bCs/>
          <w:shd w:val="clear" w:color="auto" w:fill="FFFFFF"/>
        </w:rPr>
        <w:t>Las autoridades territoriales establecerán planes que garanticen la provisión pública de bebederos de agua potable en lugares de alta circulación de población y en especial en los lugares frecuentados por niños, niñas y adolescentes.</w:t>
      </w:r>
    </w:p>
    <w:p w:rsidR="00994041" w:rsidRPr="00465953" w:rsidRDefault="00994041" w:rsidP="0080478F">
      <w:pPr>
        <w:pStyle w:val="Sinespaciado"/>
        <w:jc w:val="both"/>
        <w:rPr>
          <w:rFonts w:ascii="Arial" w:eastAsia="Arial Unicode MS" w:hAnsi="Arial" w:cs="Arial"/>
          <w:bCs/>
          <w:u w:val="single"/>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9B3E43">
        <w:rPr>
          <w:rFonts w:ascii="Arial" w:eastAsia="Arial Unicode MS" w:hAnsi="Arial" w:cs="Arial"/>
          <w:b/>
          <w:bCs/>
          <w:shd w:val="clear" w:color="auto" w:fill="FFFFFF"/>
        </w:rPr>
        <w:t>Artículo 12º. Actividad física</w:t>
      </w:r>
      <w:r w:rsidRPr="00465953">
        <w:rPr>
          <w:rFonts w:ascii="Arial" w:eastAsia="Arial Unicode MS" w:hAnsi="Arial" w:cs="Arial"/>
          <w:bCs/>
          <w:shd w:val="clear" w:color="auto" w:fill="FFFFFF"/>
        </w:rPr>
        <w:t xml:space="preserve">. Con la finalidad de promover hábitos de vida saludable en los niños, niñas y adolescente, el Ministerio de Educación diseñará programas en los centros educativos públicos y privados de educación preescolar, básica primaria, y educación media en los que como mínimo se realice actividad física de 30 minutos diarios a los estudiantes dentro de la jornada escolar. </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rPr>
      </w:pPr>
      <w:r w:rsidRPr="009B3E43">
        <w:rPr>
          <w:rFonts w:ascii="Arial" w:eastAsia="Arial Unicode MS" w:hAnsi="Arial" w:cs="Arial"/>
          <w:b/>
          <w:bCs/>
          <w:shd w:val="clear" w:color="auto" w:fill="FFFFFF"/>
        </w:rPr>
        <w:t>Parágrafo 1.</w:t>
      </w:r>
      <w:r w:rsidRPr="00465953">
        <w:rPr>
          <w:rFonts w:ascii="Arial" w:eastAsia="Arial Unicode MS" w:hAnsi="Arial" w:cs="Arial"/>
          <w:bCs/>
          <w:shd w:val="clear" w:color="auto" w:fill="FFFFFF"/>
        </w:rPr>
        <w:t xml:space="preserve"> Las instituciones educativas, centros educativos públicos y privados de educación preescolar, básica primaria, y educación media deberán diseñar estrategias para promover que el recreo o los recreos establecidos sean un espacio para realizar actividad física moderada o intensa por parte de los estudiantes de la institución.  Estas actividades incluyen ejercicio de fuerza con su propio peso y de resistencia aeróbica.  Estas estrategias deben ser diseñadas por profesores idóneos y capacitados para tal fin. </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9B3E43">
        <w:rPr>
          <w:rFonts w:ascii="Arial" w:eastAsia="Arial Unicode MS" w:hAnsi="Arial" w:cs="Arial"/>
          <w:b/>
          <w:bCs/>
          <w:shd w:val="clear" w:color="auto" w:fill="FFFFFF"/>
        </w:rPr>
        <w:t>Artículo 13º.</w:t>
      </w:r>
      <w:r w:rsidRPr="00465953">
        <w:rPr>
          <w:rFonts w:ascii="Arial" w:eastAsia="Arial Unicode MS" w:hAnsi="Arial" w:cs="Arial"/>
          <w:bCs/>
          <w:shd w:val="clear" w:color="auto" w:fill="FFFFFF"/>
        </w:rPr>
        <w:t xml:space="preserve"> La </w:t>
      </w:r>
      <w:r w:rsidRPr="00465953">
        <w:rPr>
          <w:rFonts w:ascii="Arial" w:eastAsia="Arial Unicode MS" w:hAnsi="Arial" w:cs="Arial"/>
          <w:shd w:val="clear" w:color="auto" w:fill="FFFFFF"/>
        </w:rPr>
        <w:t>Comisión Intersectorial de Seguridad Alimentaria y Nutricional</w:t>
      </w:r>
      <w:r w:rsidRPr="00465953">
        <w:rPr>
          <w:rFonts w:ascii="Arial" w:eastAsia="Arial Unicode MS" w:hAnsi="Arial" w:cs="Arial"/>
          <w:bCs/>
          <w:shd w:val="clear" w:color="auto" w:fill="FFFFFF"/>
        </w:rPr>
        <w:t xml:space="preserve">-CISAN o quien haga sus veces, debe priorizar dentro de las políticas públicas sobre alimentación y nutrición, aquellas que garanticen la asequibilidad a alimentos saludables y los mecanismos para incentivar su consumo. En todo caso, dará recomendaciones sobre medidas impositivas respecto de los productos comestibles o bebibles favorecedores de la malnutrición e incentivos al cultivo, comercialización y consumo de frutas y verduras y puntos dispensadores de agua potable; estos deberán ser considerados en toda política pública sobre seguridad alimentaria y nutricional. </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465953">
        <w:rPr>
          <w:rFonts w:ascii="Arial" w:eastAsia="Arial Unicode MS" w:hAnsi="Arial" w:cs="Arial"/>
          <w:bCs/>
          <w:shd w:val="clear" w:color="auto" w:fill="FFFFFF"/>
        </w:rPr>
        <w:t>Los pequeños comerciantes y tenderos, los espacios asociativos campesinos, las tiendas veredales y barriales tendrán prioridad en la determinación de los incentivos por venta de alimentos saludables.</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rPr>
      </w:pPr>
      <w:r w:rsidRPr="009B3E43">
        <w:rPr>
          <w:rFonts w:ascii="Arial" w:eastAsia="Arial Unicode MS" w:hAnsi="Arial" w:cs="Arial"/>
          <w:b/>
          <w:bCs/>
          <w:shd w:val="clear" w:color="auto" w:fill="FFFFFF"/>
        </w:rPr>
        <w:t>Parágrafo 1.</w:t>
      </w:r>
      <w:r w:rsidRPr="00465953">
        <w:rPr>
          <w:rFonts w:ascii="Arial" w:eastAsia="Arial Unicode MS" w:hAnsi="Arial" w:cs="Arial"/>
          <w:bCs/>
          <w:shd w:val="clear" w:color="auto" w:fill="FFFFFF"/>
        </w:rPr>
        <w:t xml:space="preserve"> Corresponde a la CISAN establecer estrategias de apoyo técnico y económico para incentivar la producción local de alimentos y bebidas saludables. El apoyo técnico debe incluir además de técnicas efectivas de producción de alimentos, buenas prácticas de manufactura y técnicas adecuadas de conservación de alimentos. E</w:t>
      </w:r>
      <w:r w:rsidRPr="00465953">
        <w:rPr>
          <w:rFonts w:ascii="Arial" w:eastAsia="Arial Unicode MS" w:hAnsi="Arial" w:cs="Arial"/>
        </w:rPr>
        <w:t>s de estricto cumplimiento que no formará parte de la CISAN ninguna persona vinculada con entidades productoras de alimentos provenientes de la industria.</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9B3E43">
        <w:rPr>
          <w:rFonts w:ascii="Arial" w:eastAsia="Arial Unicode MS" w:hAnsi="Arial" w:cs="Arial"/>
          <w:b/>
          <w:bCs/>
          <w:shd w:val="clear" w:color="auto" w:fill="FFFFFF"/>
        </w:rPr>
        <w:lastRenderedPageBreak/>
        <w:t>Artículo 14º.</w:t>
      </w:r>
      <w:r w:rsidRPr="00465953">
        <w:rPr>
          <w:rFonts w:ascii="Arial" w:eastAsia="Arial Unicode MS" w:hAnsi="Arial" w:cs="Arial"/>
          <w:bCs/>
          <w:shd w:val="clear" w:color="auto" w:fill="FFFFFF"/>
        </w:rPr>
        <w:t xml:space="preserve">  Adiciónese un literal al numeral 4 del artículo 2 de la ley 1150 de 2007, el cual quedará así:</w:t>
      </w:r>
    </w:p>
    <w:p w:rsidR="00994041" w:rsidRPr="00465953" w:rsidRDefault="00994041" w:rsidP="0080478F">
      <w:pPr>
        <w:pStyle w:val="Sinespaciado"/>
        <w:jc w:val="both"/>
        <w:rPr>
          <w:rFonts w:ascii="Arial" w:eastAsia="Arial Unicode MS" w:hAnsi="Arial" w:cs="Arial"/>
          <w:bCs/>
          <w:shd w:val="clear" w:color="auto" w:fill="FFFFFF"/>
        </w:rPr>
      </w:pPr>
      <w:r w:rsidRPr="00465953">
        <w:rPr>
          <w:rFonts w:ascii="Arial" w:eastAsia="Arial Unicode MS" w:hAnsi="Arial" w:cs="Arial"/>
          <w:bCs/>
          <w:shd w:val="clear" w:color="auto" w:fill="FFFFFF"/>
        </w:rPr>
        <w:t xml:space="preserve">k) La compra de alimentos saludables a organizaciones campesinas, pequeños productores del campo y similares, que fomenten los cultivos de frutas y verduras y otros productos agrícolas, por parte de establecimientos públicos que provean o financien programas de alimentación a la niñez, adolescencia, mujeres, población de la tercera edad, reclusa, u hospitalizada. </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9B3E43" w:rsidRDefault="00994041" w:rsidP="009B3E43">
      <w:pPr>
        <w:pStyle w:val="Sinespaciado"/>
        <w:jc w:val="center"/>
        <w:rPr>
          <w:rFonts w:ascii="Arial" w:eastAsia="Arial Unicode MS" w:hAnsi="Arial" w:cs="Arial"/>
          <w:b/>
          <w:bCs/>
          <w:shd w:val="clear" w:color="auto" w:fill="FFFFFF"/>
        </w:rPr>
      </w:pPr>
      <w:r w:rsidRPr="009B3E43">
        <w:rPr>
          <w:rFonts w:ascii="Arial" w:eastAsia="Arial Unicode MS" w:hAnsi="Arial" w:cs="Arial"/>
          <w:b/>
          <w:bCs/>
          <w:shd w:val="clear" w:color="auto" w:fill="FFFFFF"/>
        </w:rPr>
        <w:t>CAPITULO V</w:t>
      </w:r>
    </w:p>
    <w:p w:rsidR="00994041" w:rsidRPr="009B3E43" w:rsidRDefault="00994041" w:rsidP="009B3E43">
      <w:pPr>
        <w:pStyle w:val="Sinespaciado"/>
        <w:jc w:val="center"/>
        <w:rPr>
          <w:rFonts w:ascii="Arial" w:eastAsia="Arial Unicode MS" w:hAnsi="Arial" w:cs="Arial"/>
          <w:b/>
          <w:bCs/>
          <w:shd w:val="clear" w:color="auto" w:fill="FFFFFF"/>
        </w:rPr>
      </w:pPr>
    </w:p>
    <w:p w:rsidR="00994041" w:rsidRPr="009B3E43" w:rsidRDefault="00994041" w:rsidP="009B3E43">
      <w:pPr>
        <w:pStyle w:val="Sinespaciado"/>
        <w:jc w:val="center"/>
        <w:rPr>
          <w:rFonts w:ascii="Arial" w:eastAsia="Arial Unicode MS" w:hAnsi="Arial" w:cs="Arial"/>
          <w:b/>
          <w:bCs/>
          <w:shd w:val="clear" w:color="auto" w:fill="FFFFFF"/>
          <w:lang w:eastAsia="es-CO"/>
        </w:rPr>
      </w:pPr>
      <w:r w:rsidRPr="009B3E43">
        <w:rPr>
          <w:rFonts w:ascii="Arial" w:eastAsia="Arial Unicode MS" w:hAnsi="Arial" w:cs="Arial"/>
          <w:b/>
          <w:bCs/>
          <w:shd w:val="clear" w:color="auto" w:fill="FFFFFF"/>
          <w:lang w:eastAsia="es-CO"/>
        </w:rPr>
        <w:t>De los sistemas de información y veeduría ciudadana</w:t>
      </w:r>
    </w:p>
    <w:p w:rsidR="00994041" w:rsidRPr="00465953" w:rsidRDefault="00994041" w:rsidP="0080478F">
      <w:pPr>
        <w:pStyle w:val="Sinespaciado"/>
        <w:jc w:val="both"/>
        <w:rPr>
          <w:rFonts w:ascii="Arial" w:eastAsia="Arial Unicode MS" w:hAnsi="Arial" w:cs="Arial"/>
          <w:bCs/>
          <w:shd w:val="clear" w:color="auto" w:fill="FFFFFF"/>
          <w:lang w:eastAsia="es-CO"/>
        </w:rPr>
      </w:pPr>
    </w:p>
    <w:p w:rsidR="00994041" w:rsidRPr="00465953" w:rsidRDefault="00994041" w:rsidP="0080478F">
      <w:pPr>
        <w:pStyle w:val="Sinespaciado"/>
        <w:jc w:val="both"/>
        <w:rPr>
          <w:rFonts w:ascii="Arial" w:eastAsia="Arial Unicode MS" w:hAnsi="Arial" w:cs="Arial"/>
          <w:shd w:val="clear" w:color="auto" w:fill="FFFFFF"/>
        </w:rPr>
      </w:pPr>
      <w:r w:rsidRPr="009B3E43">
        <w:rPr>
          <w:rFonts w:ascii="Arial" w:eastAsia="Arial Unicode MS" w:hAnsi="Arial" w:cs="Arial"/>
          <w:b/>
          <w:bCs/>
          <w:shd w:val="clear" w:color="auto" w:fill="FFFFFF"/>
        </w:rPr>
        <w:t>Artículo 15°.</w:t>
      </w:r>
      <w:r w:rsidRPr="00465953">
        <w:rPr>
          <w:rFonts w:ascii="Arial" w:eastAsia="Arial Unicode MS" w:hAnsi="Arial" w:cs="Arial"/>
          <w:bCs/>
          <w:shd w:val="clear" w:color="auto" w:fill="FFFFFF"/>
        </w:rPr>
        <w:t xml:space="preserve"> </w:t>
      </w:r>
      <w:r w:rsidRPr="00465953">
        <w:rPr>
          <w:rFonts w:ascii="Arial" w:eastAsia="Arial Unicode MS" w:hAnsi="Arial" w:cs="Arial"/>
          <w:shd w:val="clear" w:color="auto" w:fill="FFFFFF"/>
        </w:rPr>
        <w:t xml:space="preserve">Declarar a la obesidad y demás ENT derivadas, como de interés en salud pública por su origen multicausal, su alto costo, su impacto en la morbimortalidad del país, la eficacia de las medidas para su prevención y su relación con el autocuidado. </w:t>
      </w:r>
    </w:p>
    <w:p w:rsidR="00994041" w:rsidRPr="00465953" w:rsidRDefault="00994041" w:rsidP="0080478F">
      <w:pPr>
        <w:pStyle w:val="Sinespaciado"/>
        <w:jc w:val="both"/>
        <w:rPr>
          <w:rFonts w:ascii="Arial" w:eastAsia="Arial Unicode MS" w:hAnsi="Arial" w:cs="Arial"/>
          <w:shd w:val="clear" w:color="auto" w:fill="FFFFFF"/>
        </w:rPr>
      </w:pPr>
    </w:p>
    <w:p w:rsidR="00994041" w:rsidRPr="00465953" w:rsidRDefault="00994041" w:rsidP="0080478F">
      <w:pPr>
        <w:pStyle w:val="Sinespaciado"/>
        <w:jc w:val="both"/>
        <w:rPr>
          <w:rFonts w:ascii="Arial" w:eastAsia="Arial Unicode MS" w:hAnsi="Arial" w:cs="Arial"/>
          <w:shd w:val="clear" w:color="auto" w:fill="FFFFFF"/>
        </w:rPr>
      </w:pPr>
      <w:r w:rsidRPr="009B3E43">
        <w:rPr>
          <w:rFonts w:ascii="Arial" w:eastAsia="Arial Unicode MS" w:hAnsi="Arial" w:cs="Arial"/>
          <w:b/>
          <w:shd w:val="clear" w:color="auto" w:fill="FFFFFF"/>
        </w:rPr>
        <w:t>Parágrafo 1.</w:t>
      </w:r>
      <w:r w:rsidRPr="00465953">
        <w:rPr>
          <w:rFonts w:ascii="Arial" w:eastAsia="Arial Unicode MS" w:hAnsi="Arial" w:cs="Arial"/>
          <w:shd w:val="clear" w:color="auto" w:fill="FFFFFF"/>
        </w:rPr>
        <w:t xml:space="preserve">  El Ministerio de Salud y Protección Social en conjunto con el Instituto Nacional de Salud-INS- reglamentará todo lo necesario para que la obesidad y demás ENT derivadas, hagan parte del Sistema Nacional de Vigilancia en Salud -SIVIGILA-</w:t>
      </w:r>
    </w:p>
    <w:p w:rsidR="00994041" w:rsidRPr="00465953" w:rsidRDefault="00994041" w:rsidP="0080478F">
      <w:pPr>
        <w:pStyle w:val="Sinespaciado"/>
        <w:jc w:val="both"/>
        <w:rPr>
          <w:rFonts w:ascii="Arial" w:eastAsia="Arial Unicode MS" w:hAnsi="Arial" w:cs="Arial"/>
          <w:shd w:val="clear" w:color="auto" w:fill="FFFFFF"/>
        </w:rPr>
      </w:pPr>
    </w:p>
    <w:p w:rsidR="00994041" w:rsidRPr="00465953" w:rsidRDefault="00994041" w:rsidP="0080478F">
      <w:pPr>
        <w:pStyle w:val="Sinespaciado"/>
        <w:jc w:val="both"/>
        <w:rPr>
          <w:rFonts w:ascii="Arial" w:eastAsia="Arial Unicode MS" w:hAnsi="Arial" w:cs="Arial"/>
          <w:shd w:val="clear" w:color="auto" w:fill="FFFFFF"/>
        </w:rPr>
      </w:pPr>
      <w:r w:rsidRPr="009B3E43">
        <w:rPr>
          <w:rFonts w:ascii="Arial" w:eastAsia="Arial Unicode MS" w:hAnsi="Arial" w:cs="Arial"/>
          <w:b/>
          <w:shd w:val="clear" w:color="auto" w:fill="FFFFFF"/>
        </w:rPr>
        <w:t>Parágrafo 2.</w:t>
      </w:r>
      <w:r w:rsidRPr="00465953">
        <w:rPr>
          <w:rFonts w:ascii="Arial" w:eastAsia="Arial Unicode MS" w:hAnsi="Arial" w:cs="Arial"/>
          <w:shd w:val="clear" w:color="auto" w:fill="FFFFFF"/>
        </w:rPr>
        <w:t xml:space="preserve">  El Ministerio de Salud y Protección Social en conjunto con el Instituto Nacional de Salud –INS-, definirán en el término de 6 meses a partir de la vigencia de esta ley, todas las funciones que los actores del Sistema General de Seguridad Social en Salud-SGSSS- deben cumplir para garantizar el funcionamiento armónico del SIVIGILA y de la gestión integral del riesgo en obesidad y demás ENT derivadas.</w:t>
      </w:r>
    </w:p>
    <w:p w:rsidR="00994041" w:rsidRPr="00465953" w:rsidRDefault="00994041" w:rsidP="0080478F">
      <w:pPr>
        <w:pStyle w:val="Sinespaciado"/>
        <w:jc w:val="both"/>
        <w:rPr>
          <w:rFonts w:ascii="Arial" w:eastAsia="Arial Unicode MS" w:hAnsi="Arial" w:cs="Arial"/>
          <w:shd w:val="clear" w:color="auto" w:fill="FFFFFF"/>
        </w:rPr>
      </w:pPr>
    </w:p>
    <w:p w:rsidR="00994041" w:rsidRPr="00465953" w:rsidRDefault="00994041" w:rsidP="0080478F">
      <w:pPr>
        <w:pStyle w:val="Sinespaciado"/>
        <w:jc w:val="both"/>
        <w:rPr>
          <w:rFonts w:ascii="Arial" w:eastAsia="Arial Unicode MS" w:hAnsi="Arial" w:cs="Arial"/>
          <w:shd w:val="clear" w:color="auto" w:fill="FFFFFF"/>
        </w:rPr>
      </w:pPr>
      <w:r w:rsidRPr="009B3E43">
        <w:rPr>
          <w:rFonts w:ascii="Arial" w:eastAsia="Arial Unicode MS" w:hAnsi="Arial" w:cs="Arial"/>
          <w:b/>
          <w:shd w:val="clear" w:color="auto" w:fill="FFFFFF"/>
        </w:rPr>
        <w:t>Parágrafo 3.</w:t>
      </w:r>
      <w:r w:rsidRPr="00465953">
        <w:rPr>
          <w:rFonts w:ascii="Arial" w:eastAsia="Arial Unicode MS" w:hAnsi="Arial" w:cs="Arial"/>
          <w:shd w:val="clear" w:color="auto" w:fill="FFFFFF"/>
        </w:rPr>
        <w:t xml:space="preserve"> El Observatorio de seguridad alimentaria y nutricional incorporará en sus obligaciones todo lo relacionado a la implementación de la gestión integral del riesgo y sistema de información para la obesidad y demás ENT derivadas. Además, implementará la medición periódica del Índice de Alimentación Saludable para Colombia como un indicador que nos permitirá conocer la evolución de la calidad de alimentación de los colombianos.</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9B3E43">
        <w:rPr>
          <w:rFonts w:ascii="Arial" w:eastAsia="Arial Unicode MS" w:hAnsi="Arial" w:cs="Arial"/>
          <w:b/>
          <w:bCs/>
          <w:shd w:val="clear" w:color="auto" w:fill="FFFFFF"/>
        </w:rPr>
        <w:t>Artículo 16º. Informe anual.</w:t>
      </w:r>
      <w:r w:rsidRPr="00465953">
        <w:rPr>
          <w:rFonts w:ascii="Arial" w:eastAsia="Arial Unicode MS" w:hAnsi="Arial" w:cs="Arial"/>
          <w:bCs/>
          <w:shd w:val="clear" w:color="auto" w:fill="FFFFFF"/>
        </w:rPr>
        <w:t xml:space="preserve"> El Ministerio de Salud y Protección Social en conjunto con el INS dispondrá de información anual sobre la situación de morbimortalidad por obesidad y demás ENT derivadas, lo cual hará parte integral del Análisis anual de la Situación de Salud en Colombia.  </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lang w:eastAsia="es-ES_tradnl"/>
        </w:rPr>
      </w:pPr>
      <w:r w:rsidRPr="009B3E43">
        <w:rPr>
          <w:rFonts w:ascii="Arial" w:eastAsia="Arial Unicode MS" w:hAnsi="Arial" w:cs="Arial"/>
          <w:b/>
          <w:bCs/>
          <w:shd w:val="clear" w:color="auto" w:fill="FFFFFF"/>
        </w:rPr>
        <w:t xml:space="preserve">Artículo 17º. Veeduría ciudadana. </w:t>
      </w:r>
      <w:r w:rsidRPr="00465953">
        <w:rPr>
          <w:rFonts w:ascii="Arial" w:eastAsia="Arial Unicode MS" w:hAnsi="Arial" w:cs="Arial"/>
          <w:bCs/>
          <w:shd w:val="clear" w:color="auto" w:fill="FFFFFF"/>
        </w:rPr>
        <w:t>Para efectos del seguimiento al cumplimiento de la presente ley, así como de las disposiciones y reglamentaciones posteriores que se relacionen con ella, el Ministerio de Salud y Protección Social promoverá la participación de la sociedad civil, facilitando el ejercicio de la participación ciudadana, el respeto y garantía del derecho a la información y a la comunicación, así como el acceso a la documentación pública requerida en el ejercicio del control social y la veeduría ciudadana.</w:t>
      </w:r>
      <w:r w:rsidRPr="00465953">
        <w:rPr>
          <w:rFonts w:ascii="Arial" w:eastAsia="Arial Unicode MS" w:hAnsi="Arial" w:cs="Arial"/>
          <w:lang w:eastAsia="es-ES_tradnl"/>
        </w:rPr>
        <w:t xml:space="preserve"> </w:t>
      </w:r>
    </w:p>
    <w:p w:rsidR="00994041" w:rsidRPr="00465953" w:rsidRDefault="00994041" w:rsidP="0080478F">
      <w:pPr>
        <w:pStyle w:val="Sinespaciado"/>
        <w:jc w:val="both"/>
        <w:rPr>
          <w:rFonts w:ascii="Arial" w:eastAsia="Arial Unicode MS" w:hAnsi="Arial" w:cs="Arial"/>
          <w:lang w:eastAsia="es-ES_tradnl"/>
        </w:rPr>
      </w:pPr>
    </w:p>
    <w:p w:rsidR="00994041" w:rsidRPr="00465953" w:rsidRDefault="00994041" w:rsidP="0080478F">
      <w:pPr>
        <w:pStyle w:val="Sinespaciado"/>
        <w:jc w:val="both"/>
        <w:rPr>
          <w:rFonts w:ascii="Arial" w:eastAsia="Arial Unicode MS" w:hAnsi="Arial" w:cs="Arial"/>
          <w:bCs/>
          <w:shd w:val="clear" w:color="auto" w:fill="FFFFFF"/>
        </w:rPr>
      </w:pPr>
      <w:r w:rsidRPr="009B3E43">
        <w:rPr>
          <w:rFonts w:ascii="Arial" w:eastAsia="Arial Unicode MS" w:hAnsi="Arial" w:cs="Arial"/>
          <w:b/>
          <w:bCs/>
          <w:shd w:val="clear" w:color="auto" w:fill="FFFFFF"/>
        </w:rPr>
        <w:t>Parágrafo 1.</w:t>
      </w:r>
      <w:r w:rsidRPr="00465953">
        <w:rPr>
          <w:rFonts w:ascii="Arial" w:eastAsia="Arial Unicode MS" w:hAnsi="Arial" w:cs="Arial"/>
          <w:bCs/>
          <w:shd w:val="clear" w:color="auto" w:fill="FFFFFF"/>
        </w:rPr>
        <w:t xml:space="preserve"> Las organizaciones de la sociedad civil convocadas a participar en los términos de este artículo, deberán acreditar experiencia mínima de tres (3) años. La selección de éstas organizaciones se hará previo proceso de inscripción y selección que reglamentará el Ministerio de Salud y Protección Social.  </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9B3E43">
        <w:rPr>
          <w:rFonts w:ascii="Arial" w:eastAsia="Arial Unicode MS" w:hAnsi="Arial" w:cs="Arial"/>
          <w:b/>
          <w:bCs/>
          <w:shd w:val="clear" w:color="auto" w:fill="FFFFFF"/>
        </w:rPr>
        <w:t>Parágrafo 2.</w:t>
      </w:r>
      <w:r w:rsidRPr="00465953">
        <w:rPr>
          <w:rFonts w:ascii="Arial" w:eastAsia="Arial Unicode MS" w:hAnsi="Arial" w:cs="Arial"/>
          <w:bCs/>
          <w:shd w:val="clear" w:color="auto" w:fill="FFFFFF"/>
        </w:rPr>
        <w:t xml:space="preserve"> El Ministerio de Salud y Protección Social liderará un encuentro anual entre la industria de alimentos y bebidas y organizaciones de la sociedad civil y entidades del Estado para suscribir acuerdos ciudadanos por la salud alimentaria.</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p>
    <w:p w:rsidR="00994041" w:rsidRPr="0080478F" w:rsidRDefault="00994041" w:rsidP="009B3E43">
      <w:pPr>
        <w:pStyle w:val="Sinespaciado"/>
        <w:jc w:val="center"/>
        <w:rPr>
          <w:rFonts w:ascii="Arial" w:eastAsia="Arial Unicode MS" w:hAnsi="Arial" w:cs="Arial"/>
          <w:b/>
          <w:bCs/>
          <w:shd w:val="clear" w:color="auto" w:fill="FFFFFF"/>
        </w:rPr>
      </w:pPr>
      <w:r w:rsidRPr="0080478F">
        <w:rPr>
          <w:rFonts w:ascii="Arial" w:eastAsia="Arial Unicode MS" w:hAnsi="Arial" w:cs="Arial"/>
          <w:b/>
          <w:bCs/>
          <w:shd w:val="clear" w:color="auto" w:fill="FFFFFF"/>
        </w:rPr>
        <w:t>CAPITULO VI</w:t>
      </w:r>
    </w:p>
    <w:p w:rsidR="00994041" w:rsidRPr="0080478F" w:rsidRDefault="00994041" w:rsidP="009B3E43">
      <w:pPr>
        <w:pStyle w:val="Sinespaciado"/>
        <w:jc w:val="center"/>
        <w:rPr>
          <w:rFonts w:ascii="Arial" w:eastAsia="Arial Unicode MS" w:hAnsi="Arial" w:cs="Arial"/>
          <w:b/>
          <w:bCs/>
          <w:shd w:val="clear" w:color="auto" w:fill="FFFFFF"/>
        </w:rPr>
      </w:pPr>
    </w:p>
    <w:p w:rsidR="00994041" w:rsidRPr="0080478F" w:rsidRDefault="00994041" w:rsidP="009B3E43">
      <w:pPr>
        <w:pStyle w:val="Sinespaciado"/>
        <w:jc w:val="center"/>
        <w:rPr>
          <w:rFonts w:ascii="Arial" w:eastAsia="Arial Unicode MS" w:hAnsi="Arial" w:cs="Arial"/>
          <w:b/>
          <w:bCs/>
          <w:shd w:val="clear" w:color="auto" w:fill="FFFFFF"/>
        </w:rPr>
      </w:pPr>
      <w:r w:rsidRPr="0080478F">
        <w:rPr>
          <w:rFonts w:ascii="Arial" w:eastAsia="Arial Unicode MS" w:hAnsi="Arial" w:cs="Arial"/>
          <w:b/>
          <w:bCs/>
          <w:shd w:val="clear" w:color="auto" w:fill="FFFFFF"/>
        </w:rPr>
        <w:t>De las sanciones</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rPr>
      </w:pPr>
      <w:r w:rsidRPr="009B3E43">
        <w:rPr>
          <w:rFonts w:ascii="Arial" w:eastAsia="Arial Unicode MS" w:hAnsi="Arial" w:cs="Arial"/>
          <w:b/>
          <w:bCs/>
          <w:shd w:val="clear" w:color="auto" w:fill="FFFFFF"/>
        </w:rPr>
        <w:t>Artículo 18º.</w:t>
      </w:r>
      <w:r w:rsidRPr="009B3E43">
        <w:rPr>
          <w:rFonts w:ascii="Arial" w:eastAsia="Arial Unicode MS" w:hAnsi="Arial" w:cs="Arial"/>
          <w:b/>
        </w:rPr>
        <w:t>Sanciones</w:t>
      </w:r>
      <w:r w:rsidRPr="00465953">
        <w:rPr>
          <w:rFonts w:ascii="Arial" w:eastAsia="Arial Unicode MS" w:hAnsi="Arial" w:cs="Arial"/>
        </w:rPr>
        <w:t xml:space="preserve">. El INVIMA y la Superintendencia de Industria y Comercio sancionarán a cualquier persona que infrinja lo establecido en la presente ley en lo relativo a la implementación del etiquetado, la publicidad y las advertencias sanitarias. </w:t>
      </w:r>
    </w:p>
    <w:p w:rsidR="00994041" w:rsidRPr="00465953" w:rsidRDefault="00994041" w:rsidP="0080478F">
      <w:pPr>
        <w:pStyle w:val="Sinespaciado"/>
        <w:jc w:val="both"/>
        <w:rPr>
          <w:rFonts w:ascii="Arial" w:eastAsia="Arial Unicode MS" w:hAnsi="Arial" w:cs="Arial"/>
        </w:rPr>
      </w:pPr>
    </w:p>
    <w:p w:rsidR="00994041" w:rsidRPr="00465953" w:rsidRDefault="00994041" w:rsidP="0080478F">
      <w:pPr>
        <w:pStyle w:val="Sinespaciado"/>
        <w:jc w:val="both"/>
        <w:rPr>
          <w:rFonts w:ascii="Arial" w:eastAsia="Arial Unicode MS" w:hAnsi="Arial" w:cs="Arial"/>
        </w:rPr>
      </w:pPr>
      <w:r w:rsidRPr="009B3E43">
        <w:rPr>
          <w:rFonts w:ascii="Arial" w:eastAsia="Arial Unicode MS" w:hAnsi="Arial" w:cs="Arial"/>
          <w:b/>
        </w:rPr>
        <w:t>Artículo 19</w:t>
      </w:r>
      <w:r w:rsidRPr="009B3E43">
        <w:rPr>
          <w:rFonts w:ascii="Arial" w:eastAsia="Arial Unicode MS" w:hAnsi="Arial" w:cs="Arial"/>
          <w:b/>
          <w:bCs/>
          <w:shd w:val="clear" w:color="auto" w:fill="FFFFFF"/>
        </w:rPr>
        <w:t>º</w:t>
      </w:r>
      <w:r w:rsidRPr="009B3E43">
        <w:rPr>
          <w:rFonts w:ascii="Arial" w:eastAsia="Arial Unicode MS" w:hAnsi="Arial" w:cs="Arial"/>
          <w:b/>
        </w:rPr>
        <w:t>.</w:t>
      </w:r>
      <w:r w:rsidRPr="00465953">
        <w:rPr>
          <w:rFonts w:ascii="Arial" w:eastAsia="Arial Unicode MS" w:hAnsi="Arial" w:cs="Arial"/>
        </w:rPr>
        <w:t xml:space="preserve"> El régimen sancionatorio, autoridades competentes y procedimiento deberán ser determinados y precisados por el Gobierno Nacional dentro de los seis (6) meses siguientes a la vigencia de la presente ley.</w:t>
      </w:r>
    </w:p>
    <w:p w:rsidR="00994041" w:rsidRPr="00465953" w:rsidRDefault="00994041" w:rsidP="0080478F">
      <w:pPr>
        <w:pStyle w:val="Sinespaciado"/>
        <w:jc w:val="both"/>
        <w:rPr>
          <w:rFonts w:ascii="Arial" w:eastAsia="Arial Unicode MS" w:hAnsi="Arial" w:cs="Arial"/>
        </w:rPr>
      </w:pPr>
    </w:p>
    <w:p w:rsidR="00994041" w:rsidRPr="00465953" w:rsidRDefault="00994041" w:rsidP="0080478F">
      <w:pPr>
        <w:pStyle w:val="Sinespaciado"/>
        <w:jc w:val="both"/>
        <w:rPr>
          <w:rFonts w:ascii="Arial" w:eastAsia="Arial Unicode MS" w:hAnsi="Arial" w:cs="Arial"/>
          <w:bCs/>
          <w:shd w:val="clear" w:color="auto" w:fill="FFFFFF"/>
        </w:rPr>
      </w:pPr>
      <w:r w:rsidRPr="009B3E43">
        <w:rPr>
          <w:rFonts w:ascii="Arial" w:eastAsia="Arial Unicode MS" w:hAnsi="Arial" w:cs="Arial"/>
          <w:b/>
          <w:bCs/>
          <w:shd w:val="clear" w:color="auto" w:fill="FFFFFF"/>
        </w:rPr>
        <w:t>Artículo 20º. Vigencia y derogatorias</w:t>
      </w:r>
      <w:r w:rsidRPr="00465953">
        <w:rPr>
          <w:rFonts w:ascii="Arial" w:eastAsia="Arial Unicode MS" w:hAnsi="Arial" w:cs="Arial"/>
          <w:bCs/>
          <w:shd w:val="clear" w:color="auto" w:fill="FFFFFF"/>
        </w:rPr>
        <w:t>. La presente ley entrará en vigencia contados seis (6) a partir de su publicación y deroga las disposiciones que le sean contrarias.</w:t>
      </w:r>
    </w:p>
    <w:p w:rsidR="00994041" w:rsidRPr="00465953" w:rsidRDefault="00994041" w:rsidP="0080478F">
      <w:pPr>
        <w:pStyle w:val="Sinespaciado"/>
        <w:jc w:val="both"/>
        <w:rPr>
          <w:rFonts w:ascii="Arial" w:eastAsia="Arial Unicode MS" w:hAnsi="Arial" w:cs="Arial"/>
          <w:bCs/>
          <w:shd w:val="clear" w:color="auto" w:fill="FFFFFF"/>
        </w:rPr>
      </w:pPr>
    </w:p>
    <w:p w:rsidR="00994041" w:rsidRPr="00465953" w:rsidRDefault="00994041" w:rsidP="0080478F">
      <w:pPr>
        <w:pStyle w:val="Sinespaciado"/>
        <w:jc w:val="both"/>
        <w:rPr>
          <w:rFonts w:ascii="Arial" w:eastAsia="Arial Unicode MS" w:hAnsi="Arial" w:cs="Arial"/>
          <w:bCs/>
          <w:shd w:val="clear" w:color="auto" w:fill="FFFFFF"/>
        </w:rPr>
      </w:pPr>
      <w:r w:rsidRPr="00465953">
        <w:rPr>
          <w:rFonts w:ascii="Arial" w:eastAsia="Arial Unicode MS" w:hAnsi="Arial" w:cs="Arial"/>
          <w:bCs/>
          <w:shd w:val="clear" w:color="auto" w:fill="FFFFFF"/>
        </w:rPr>
        <w:t xml:space="preserve">Cordialmente, </w:t>
      </w:r>
    </w:p>
    <w:p w:rsidR="00994041" w:rsidRPr="00465953" w:rsidRDefault="00994041" w:rsidP="0080478F">
      <w:pPr>
        <w:pStyle w:val="Sinespaciado"/>
        <w:jc w:val="both"/>
        <w:rPr>
          <w:rFonts w:ascii="Arial" w:eastAsia="Times New Roman" w:hAnsi="Arial" w:cs="Arial"/>
          <w:lang w:val="es-ES_tradnl"/>
        </w:rPr>
      </w:pPr>
    </w:p>
    <w:p w:rsidR="00994041" w:rsidRPr="00465953" w:rsidRDefault="00994041" w:rsidP="0080478F">
      <w:pPr>
        <w:pStyle w:val="Sinespaciado"/>
        <w:jc w:val="both"/>
        <w:rPr>
          <w:rFonts w:ascii="Arial" w:eastAsia="Times New Roman" w:hAnsi="Arial" w:cs="Arial"/>
          <w:lang w:val="es-ES_tradnl"/>
        </w:rPr>
      </w:pPr>
    </w:p>
    <w:p w:rsidR="00994041" w:rsidRPr="00465953" w:rsidRDefault="00994041" w:rsidP="0080478F">
      <w:pPr>
        <w:pStyle w:val="Sinespaciado"/>
        <w:jc w:val="both"/>
        <w:rPr>
          <w:rFonts w:ascii="Arial" w:eastAsia="Times New Roman" w:hAnsi="Arial" w:cs="Arial"/>
          <w:lang w:val="es-ES_tradnl"/>
        </w:rPr>
      </w:pPr>
    </w:p>
    <w:p w:rsidR="00994041" w:rsidRPr="00465953" w:rsidRDefault="00994041" w:rsidP="0080478F">
      <w:pPr>
        <w:pStyle w:val="Sinespaciado"/>
        <w:jc w:val="both"/>
        <w:rPr>
          <w:rFonts w:ascii="Arial" w:eastAsia="Calibri" w:hAnsi="Arial" w:cs="Arial"/>
        </w:rPr>
      </w:pPr>
    </w:p>
    <w:p w:rsidR="00994041" w:rsidRPr="00465953" w:rsidRDefault="00994041" w:rsidP="0080478F">
      <w:pPr>
        <w:pStyle w:val="Sinespaciado"/>
        <w:jc w:val="both"/>
        <w:rPr>
          <w:rFonts w:ascii="Arial" w:eastAsia="Arial Unicode MS" w:hAnsi="Arial" w:cs="Arial"/>
          <w:b/>
          <w:bCs/>
          <w:lang w:eastAsia="es-CO"/>
        </w:rPr>
      </w:pPr>
      <w:r w:rsidRPr="00465953">
        <w:rPr>
          <w:rFonts w:ascii="Arial" w:eastAsia="Arial Unicode MS" w:hAnsi="Arial" w:cs="Arial"/>
          <w:b/>
          <w:bCs/>
          <w:lang w:eastAsia="es-CO"/>
        </w:rPr>
        <w:t xml:space="preserve">OSCAR OSPINA QUINTERO                               </w:t>
      </w:r>
      <w:r w:rsidR="00BB0EC1">
        <w:rPr>
          <w:rFonts w:ascii="Arial" w:eastAsia="Arial Unicode MS" w:hAnsi="Arial" w:cs="Arial"/>
          <w:b/>
          <w:bCs/>
          <w:lang w:eastAsia="es-CO"/>
        </w:rPr>
        <w:t xml:space="preserve"> </w:t>
      </w:r>
      <w:r w:rsidR="00BB0EC1" w:rsidRPr="00465953">
        <w:rPr>
          <w:rFonts w:ascii="Arial" w:eastAsia="Arial Unicode MS" w:hAnsi="Arial" w:cs="Arial"/>
          <w:b/>
          <w:bCs/>
          <w:lang w:eastAsia="es-CO"/>
        </w:rPr>
        <w:t>ARGENIS VELÁSQUEZ RAMÍREZ</w:t>
      </w:r>
      <w:r w:rsidRPr="00465953">
        <w:rPr>
          <w:rFonts w:ascii="Arial" w:eastAsia="Arial Unicode MS" w:hAnsi="Arial" w:cs="Arial"/>
          <w:b/>
          <w:bCs/>
          <w:lang w:eastAsia="es-CO"/>
        </w:rPr>
        <w:t xml:space="preserve">                       </w:t>
      </w:r>
    </w:p>
    <w:p w:rsidR="00994041" w:rsidRPr="00465953" w:rsidRDefault="00994041" w:rsidP="0080478F">
      <w:pPr>
        <w:pStyle w:val="Sinespaciado"/>
        <w:jc w:val="both"/>
        <w:rPr>
          <w:rFonts w:ascii="Arial" w:eastAsia="Arial Unicode MS" w:hAnsi="Arial" w:cs="Arial"/>
          <w:bCs/>
          <w:lang w:eastAsia="es-CO"/>
        </w:rPr>
      </w:pPr>
      <w:r w:rsidRPr="00465953">
        <w:rPr>
          <w:rFonts w:ascii="Arial" w:eastAsia="Arial Unicode MS" w:hAnsi="Arial" w:cs="Arial"/>
          <w:bCs/>
          <w:lang w:eastAsia="es-CO"/>
        </w:rPr>
        <w:t xml:space="preserve">Representante a la Cámara                                    </w:t>
      </w:r>
      <w:r w:rsidR="00BB0EC1" w:rsidRPr="00465953">
        <w:rPr>
          <w:rFonts w:ascii="Arial" w:eastAsia="Arial Unicode MS" w:hAnsi="Arial" w:cs="Arial"/>
          <w:bCs/>
          <w:lang w:eastAsia="es-CO"/>
        </w:rPr>
        <w:t>Representante a la Cámara</w:t>
      </w:r>
      <w:r w:rsidRPr="00465953">
        <w:rPr>
          <w:rFonts w:ascii="Arial" w:eastAsia="Arial Unicode MS" w:hAnsi="Arial" w:cs="Arial"/>
          <w:bCs/>
          <w:lang w:eastAsia="es-CO"/>
        </w:rPr>
        <w:t xml:space="preserve">         </w:t>
      </w:r>
    </w:p>
    <w:p w:rsidR="00994041" w:rsidRPr="00465953" w:rsidRDefault="00994041" w:rsidP="0080478F">
      <w:pPr>
        <w:pStyle w:val="Sinespaciado"/>
        <w:jc w:val="both"/>
        <w:rPr>
          <w:rFonts w:ascii="Arial" w:eastAsia="Arial Unicode MS" w:hAnsi="Arial" w:cs="Arial"/>
          <w:bCs/>
          <w:lang w:eastAsia="es-CO"/>
        </w:rPr>
      </w:pPr>
      <w:r w:rsidRPr="00465953">
        <w:rPr>
          <w:rFonts w:ascii="Arial" w:eastAsia="Arial Unicode MS" w:hAnsi="Arial" w:cs="Arial"/>
          <w:bCs/>
          <w:lang w:eastAsia="es-CO"/>
        </w:rPr>
        <w:t>(Coordinador Ponente)</w:t>
      </w:r>
    </w:p>
    <w:p w:rsidR="00994041" w:rsidRPr="00465953" w:rsidRDefault="00994041" w:rsidP="0080478F">
      <w:pPr>
        <w:pStyle w:val="Sinespaciado"/>
        <w:jc w:val="both"/>
        <w:rPr>
          <w:rFonts w:ascii="Arial" w:eastAsia="Arial Unicode MS" w:hAnsi="Arial" w:cs="Arial"/>
          <w:bCs/>
          <w:lang w:eastAsia="es-CO"/>
        </w:rPr>
      </w:pPr>
    </w:p>
    <w:p w:rsidR="00994041" w:rsidRPr="00465953" w:rsidRDefault="00994041" w:rsidP="0080478F">
      <w:pPr>
        <w:pStyle w:val="Sinespaciado"/>
        <w:jc w:val="both"/>
        <w:rPr>
          <w:rFonts w:ascii="Arial" w:eastAsia="Arial Unicode MS" w:hAnsi="Arial" w:cs="Arial"/>
          <w:bCs/>
          <w:lang w:eastAsia="es-CO"/>
        </w:rPr>
      </w:pPr>
    </w:p>
    <w:p w:rsidR="00BB0EC1" w:rsidRDefault="00BB0EC1" w:rsidP="0080478F">
      <w:pPr>
        <w:pStyle w:val="Sinespaciado"/>
        <w:jc w:val="both"/>
        <w:rPr>
          <w:rFonts w:ascii="Arial" w:eastAsia="Arial Unicode MS" w:hAnsi="Arial" w:cs="Arial"/>
          <w:bCs/>
          <w:lang w:eastAsia="es-CO"/>
        </w:rPr>
      </w:pPr>
    </w:p>
    <w:p w:rsidR="00BB0EC1" w:rsidRDefault="00BB0EC1" w:rsidP="0080478F">
      <w:pPr>
        <w:pStyle w:val="Sinespaciado"/>
        <w:jc w:val="both"/>
        <w:rPr>
          <w:rFonts w:ascii="Arial" w:eastAsia="Arial Unicode MS" w:hAnsi="Arial" w:cs="Arial"/>
          <w:bCs/>
          <w:lang w:eastAsia="es-CO"/>
        </w:rPr>
      </w:pPr>
    </w:p>
    <w:p w:rsidR="00BB0EC1" w:rsidRPr="00465953" w:rsidRDefault="00994041" w:rsidP="00BB0EC1">
      <w:pPr>
        <w:pStyle w:val="Sinespaciado"/>
        <w:jc w:val="both"/>
        <w:rPr>
          <w:rFonts w:ascii="Arial" w:hAnsi="Arial" w:cs="Arial"/>
          <w:b/>
        </w:rPr>
      </w:pPr>
      <w:r w:rsidRPr="00465953">
        <w:rPr>
          <w:rFonts w:ascii="Arial" w:eastAsia="Arial Unicode MS" w:hAnsi="Arial" w:cs="Arial"/>
          <w:b/>
          <w:bCs/>
          <w:lang w:eastAsia="es-CO"/>
        </w:rPr>
        <w:t>RAFAEL ROMERO PIÑEROS</w:t>
      </w:r>
      <w:r w:rsidR="00BB0EC1">
        <w:rPr>
          <w:rFonts w:ascii="Arial" w:eastAsia="Arial Unicode MS" w:hAnsi="Arial" w:cs="Arial"/>
          <w:b/>
          <w:bCs/>
          <w:lang w:eastAsia="es-CO"/>
        </w:rPr>
        <w:tab/>
      </w:r>
      <w:r w:rsidR="00BB0EC1">
        <w:rPr>
          <w:rFonts w:ascii="Arial" w:eastAsia="Arial Unicode MS" w:hAnsi="Arial" w:cs="Arial"/>
          <w:b/>
          <w:bCs/>
          <w:lang w:eastAsia="es-CO"/>
        </w:rPr>
        <w:tab/>
      </w:r>
      <w:r w:rsidR="00BB0EC1">
        <w:rPr>
          <w:rFonts w:ascii="Arial" w:eastAsia="Arial Unicode MS" w:hAnsi="Arial" w:cs="Arial"/>
          <w:b/>
          <w:bCs/>
          <w:lang w:eastAsia="es-CO"/>
        </w:rPr>
        <w:tab/>
      </w:r>
      <w:r w:rsidR="00BB0EC1" w:rsidRPr="00465953">
        <w:rPr>
          <w:rFonts w:ascii="Arial" w:hAnsi="Arial" w:cs="Arial"/>
          <w:b/>
        </w:rPr>
        <w:t>GERMAN BERNARDO CARLOSAMA</w:t>
      </w:r>
    </w:p>
    <w:p w:rsidR="00BB0EC1" w:rsidRPr="00465953" w:rsidRDefault="00994041" w:rsidP="00BB0EC1">
      <w:pPr>
        <w:pStyle w:val="Sinespaciado"/>
        <w:jc w:val="both"/>
        <w:rPr>
          <w:rFonts w:ascii="Arial" w:eastAsia="Arial Unicode MS" w:hAnsi="Arial" w:cs="Arial"/>
          <w:bCs/>
          <w:lang w:eastAsia="es-CO"/>
        </w:rPr>
      </w:pPr>
      <w:r w:rsidRPr="00465953">
        <w:rPr>
          <w:rFonts w:ascii="Arial" w:eastAsia="Arial Unicode MS" w:hAnsi="Arial" w:cs="Arial"/>
          <w:bCs/>
          <w:lang w:eastAsia="es-CO"/>
        </w:rPr>
        <w:t>Representante a la Cámara</w:t>
      </w:r>
      <w:r w:rsidR="00BB0EC1">
        <w:rPr>
          <w:rFonts w:ascii="Arial" w:eastAsia="Arial Unicode MS" w:hAnsi="Arial" w:cs="Arial"/>
          <w:bCs/>
          <w:lang w:eastAsia="es-CO"/>
        </w:rPr>
        <w:tab/>
      </w:r>
      <w:r w:rsidR="00BB0EC1">
        <w:rPr>
          <w:rFonts w:ascii="Arial" w:eastAsia="Arial Unicode MS" w:hAnsi="Arial" w:cs="Arial"/>
          <w:bCs/>
          <w:lang w:eastAsia="es-CO"/>
        </w:rPr>
        <w:tab/>
      </w:r>
      <w:r w:rsidR="00BB0EC1">
        <w:rPr>
          <w:rFonts w:ascii="Arial" w:eastAsia="Arial Unicode MS" w:hAnsi="Arial" w:cs="Arial"/>
          <w:bCs/>
          <w:lang w:eastAsia="es-CO"/>
        </w:rPr>
        <w:tab/>
      </w:r>
      <w:r w:rsidR="00BB0EC1">
        <w:rPr>
          <w:rFonts w:ascii="Arial" w:eastAsia="Arial Unicode MS" w:hAnsi="Arial" w:cs="Arial"/>
          <w:bCs/>
          <w:lang w:eastAsia="es-CO"/>
        </w:rPr>
        <w:tab/>
      </w:r>
      <w:r w:rsidR="00BB0EC1" w:rsidRPr="00465953">
        <w:rPr>
          <w:rFonts w:ascii="Arial" w:eastAsia="Arial Unicode MS" w:hAnsi="Arial" w:cs="Arial"/>
          <w:bCs/>
          <w:lang w:eastAsia="es-CO"/>
        </w:rPr>
        <w:t>Representante a la Cámara</w:t>
      </w:r>
    </w:p>
    <w:p w:rsidR="00994041" w:rsidRPr="00465953" w:rsidRDefault="00994041" w:rsidP="0080478F">
      <w:pPr>
        <w:pStyle w:val="Sinespaciado"/>
        <w:jc w:val="both"/>
        <w:rPr>
          <w:rFonts w:ascii="Arial" w:eastAsia="Arial Unicode MS" w:hAnsi="Arial" w:cs="Arial"/>
          <w:bCs/>
          <w:lang w:eastAsia="es-CO"/>
        </w:rPr>
      </w:pPr>
    </w:p>
    <w:p w:rsidR="00994041" w:rsidRPr="00465953" w:rsidRDefault="00994041" w:rsidP="0080478F">
      <w:pPr>
        <w:pStyle w:val="Sinespaciado"/>
        <w:jc w:val="both"/>
        <w:rPr>
          <w:rFonts w:ascii="Arial" w:eastAsia="Calibri" w:hAnsi="Arial" w:cs="Arial"/>
        </w:rPr>
      </w:pPr>
    </w:p>
    <w:p w:rsidR="00994041" w:rsidRPr="00465953" w:rsidRDefault="00994041" w:rsidP="0080478F">
      <w:pPr>
        <w:pStyle w:val="Sinespaciado"/>
        <w:jc w:val="both"/>
        <w:rPr>
          <w:rFonts w:ascii="Arial" w:hAnsi="Arial" w:cs="Arial"/>
        </w:rPr>
      </w:pPr>
    </w:p>
    <w:p w:rsidR="00994041" w:rsidRPr="00465953" w:rsidRDefault="00994041" w:rsidP="0080478F">
      <w:pPr>
        <w:pStyle w:val="Sinespaciado"/>
        <w:jc w:val="both"/>
        <w:rPr>
          <w:rFonts w:ascii="Arial" w:hAnsi="Arial" w:cs="Arial"/>
        </w:rPr>
      </w:pPr>
    </w:p>
    <w:sectPr w:rsidR="00994041" w:rsidRPr="00465953" w:rsidSect="00A63400">
      <w:headerReference w:type="default" r:id="rId8"/>
      <w:footerReference w:type="default" r:id="rId9"/>
      <w:pgSz w:w="12240" w:h="15840" w:code="1"/>
      <w:pgMar w:top="2155" w:right="1134" w:bottom="567" w:left="1701" w:header="73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0C1" w:rsidRDefault="003B50C1" w:rsidP="001A75AA">
      <w:pPr>
        <w:spacing w:after="0" w:line="240" w:lineRule="auto"/>
      </w:pPr>
      <w:r>
        <w:separator/>
      </w:r>
    </w:p>
  </w:endnote>
  <w:endnote w:type="continuationSeparator" w:id="0">
    <w:p w:rsidR="003B50C1" w:rsidRDefault="003B50C1"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0C1" w:rsidRDefault="003B50C1" w:rsidP="001A75AA">
      <w:pPr>
        <w:spacing w:after="0" w:line="240" w:lineRule="auto"/>
      </w:pPr>
      <w:r>
        <w:separator/>
      </w:r>
    </w:p>
  </w:footnote>
  <w:footnote w:type="continuationSeparator" w:id="0">
    <w:p w:rsidR="003B50C1" w:rsidRDefault="003B50C1"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column">
            <wp:posOffset>1920240</wp:posOffset>
          </wp:positionH>
          <wp:positionV relativeFrom="paragraph">
            <wp:posOffset>-116205</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078B"/>
    <w:multiLevelType w:val="hybridMultilevel"/>
    <w:tmpl w:val="8D9299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9C78A6"/>
    <w:multiLevelType w:val="hybridMultilevel"/>
    <w:tmpl w:val="24F08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3F3D40"/>
    <w:multiLevelType w:val="hybridMultilevel"/>
    <w:tmpl w:val="2C12FC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682545"/>
    <w:multiLevelType w:val="hybridMultilevel"/>
    <w:tmpl w:val="76004A5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DD95D88"/>
    <w:multiLevelType w:val="hybridMultilevel"/>
    <w:tmpl w:val="C80E6520"/>
    <w:lvl w:ilvl="0" w:tplc="608423AC">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1954731"/>
    <w:multiLevelType w:val="hybridMultilevel"/>
    <w:tmpl w:val="2110C892"/>
    <w:lvl w:ilvl="0" w:tplc="E4427DFE">
      <w:start w:val="5"/>
      <w:numFmt w:val="bullet"/>
      <w:lvlText w:val="-"/>
      <w:lvlJc w:val="left"/>
      <w:pPr>
        <w:ind w:left="360" w:hanging="360"/>
      </w:pPr>
      <w:rPr>
        <w:rFonts w:ascii="Verdana" w:eastAsia="Times New Roman" w:hAnsi="Verdana"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54A6288"/>
    <w:multiLevelType w:val="hybridMultilevel"/>
    <w:tmpl w:val="753CE6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9F032D"/>
    <w:multiLevelType w:val="hybridMultilevel"/>
    <w:tmpl w:val="772C5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CC5A23"/>
    <w:multiLevelType w:val="hybridMultilevel"/>
    <w:tmpl w:val="746AA500"/>
    <w:lvl w:ilvl="0" w:tplc="1ECCED40">
      <w:start w:val="1"/>
      <w:numFmt w:val="decimal"/>
      <w:lvlText w:val="%1."/>
      <w:lvlJc w:val="left"/>
      <w:pPr>
        <w:ind w:left="450" w:hanging="45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57D595A"/>
    <w:multiLevelType w:val="hybridMultilevel"/>
    <w:tmpl w:val="EB18BCD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5607FB"/>
    <w:multiLevelType w:val="hybridMultilevel"/>
    <w:tmpl w:val="6D26E8B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FC2D78"/>
    <w:multiLevelType w:val="hybridMultilevel"/>
    <w:tmpl w:val="8440F39E"/>
    <w:lvl w:ilvl="0" w:tplc="D50E396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DB04700"/>
    <w:multiLevelType w:val="hybridMultilevel"/>
    <w:tmpl w:val="403213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A57047"/>
    <w:multiLevelType w:val="hybridMultilevel"/>
    <w:tmpl w:val="F0688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93A6F32"/>
    <w:multiLevelType w:val="hybridMultilevel"/>
    <w:tmpl w:val="C75E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AC41398"/>
    <w:multiLevelType w:val="hybridMultilevel"/>
    <w:tmpl w:val="0902CED0"/>
    <w:lvl w:ilvl="0" w:tplc="240A0017">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6E10ED"/>
    <w:multiLevelType w:val="hybridMultilevel"/>
    <w:tmpl w:val="B0BCB8D6"/>
    <w:lvl w:ilvl="0" w:tplc="240A0017">
      <w:start w:val="1"/>
      <w:numFmt w:val="lowerLetter"/>
      <w:lvlText w:val="%1)"/>
      <w:lvlJc w:val="left"/>
      <w:pPr>
        <w:ind w:left="778" w:hanging="360"/>
      </w:pPr>
    </w:lvl>
    <w:lvl w:ilvl="1" w:tplc="240A0019">
      <w:start w:val="1"/>
      <w:numFmt w:val="lowerLetter"/>
      <w:lvlText w:val="%2."/>
      <w:lvlJc w:val="left"/>
      <w:pPr>
        <w:ind w:left="1498" w:hanging="360"/>
      </w:pPr>
    </w:lvl>
    <w:lvl w:ilvl="2" w:tplc="240A001B">
      <w:start w:val="1"/>
      <w:numFmt w:val="lowerRoman"/>
      <w:lvlText w:val="%3."/>
      <w:lvlJc w:val="right"/>
      <w:pPr>
        <w:ind w:left="2218" w:hanging="180"/>
      </w:pPr>
    </w:lvl>
    <w:lvl w:ilvl="3" w:tplc="240A000F">
      <w:start w:val="1"/>
      <w:numFmt w:val="decimal"/>
      <w:lvlText w:val="%4."/>
      <w:lvlJc w:val="left"/>
      <w:pPr>
        <w:ind w:left="2938" w:hanging="360"/>
      </w:pPr>
    </w:lvl>
    <w:lvl w:ilvl="4" w:tplc="240A0019">
      <w:start w:val="1"/>
      <w:numFmt w:val="lowerLetter"/>
      <w:lvlText w:val="%5."/>
      <w:lvlJc w:val="left"/>
      <w:pPr>
        <w:ind w:left="3658" w:hanging="360"/>
      </w:pPr>
    </w:lvl>
    <w:lvl w:ilvl="5" w:tplc="240A001B">
      <w:start w:val="1"/>
      <w:numFmt w:val="lowerRoman"/>
      <w:lvlText w:val="%6."/>
      <w:lvlJc w:val="right"/>
      <w:pPr>
        <w:ind w:left="4378" w:hanging="180"/>
      </w:pPr>
    </w:lvl>
    <w:lvl w:ilvl="6" w:tplc="240A000F">
      <w:start w:val="1"/>
      <w:numFmt w:val="decimal"/>
      <w:lvlText w:val="%7."/>
      <w:lvlJc w:val="left"/>
      <w:pPr>
        <w:ind w:left="5098" w:hanging="360"/>
      </w:pPr>
    </w:lvl>
    <w:lvl w:ilvl="7" w:tplc="240A0019">
      <w:start w:val="1"/>
      <w:numFmt w:val="lowerLetter"/>
      <w:lvlText w:val="%8."/>
      <w:lvlJc w:val="left"/>
      <w:pPr>
        <w:ind w:left="5818" w:hanging="360"/>
      </w:pPr>
    </w:lvl>
    <w:lvl w:ilvl="8" w:tplc="240A001B">
      <w:start w:val="1"/>
      <w:numFmt w:val="lowerRoman"/>
      <w:lvlText w:val="%9."/>
      <w:lvlJc w:val="right"/>
      <w:pPr>
        <w:ind w:left="6538" w:hanging="180"/>
      </w:pPr>
    </w:lvl>
  </w:abstractNum>
  <w:abstractNum w:abstractNumId="17" w15:restartNumberingAfterBreak="0">
    <w:nsid w:val="50285315"/>
    <w:multiLevelType w:val="hybridMultilevel"/>
    <w:tmpl w:val="89E22786"/>
    <w:lvl w:ilvl="0" w:tplc="ADD433EE">
      <w:start w:val="1"/>
      <w:numFmt w:val="decimal"/>
      <w:lvlText w:val="ARTÍCULO %1"/>
      <w:lvlJc w:val="left"/>
      <w:pPr>
        <w:ind w:left="1070" w:hanging="360"/>
      </w:pPr>
      <w:rPr>
        <w:rFonts w:hint="default"/>
        <w:b/>
        <w:color w:val="auto"/>
        <w:lang w:val="es-CO"/>
      </w:r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8" w15:restartNumberingAfterBreak="0">
    <w:nsid w:val="580D2779"/>
    <w:multiLevelType w:val="hybridMultilevel"/>
    <w:tmpl w:val="366C341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59BF30CF"/>
    <w:multiLevelType w:val="hybridMultilevel"/>
    <w:tmpl w:val="C8DC5E5A"/>
    <w:lvl w:ilvl="0" w:tplc="C26A198E">
      <w:start w:val="1"/>
      <w:numFmt w:val="decimal"/>
      <w:lvlText w:val="%1."/>
      <w:lvlJc w:val="left"/>
      <w:pPr>
        <w:ind w:left="1035" w:hanging="103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A135C93"/>
    <w:multiLevelType w:val="hybridMultilevel"/>
    <w:tmpl w:val="7B10A7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0FA18A6"/>
    <w:multiLevelType w:val="hybridMultilevel"/>
    <w:tmpl w:val="7A9ADC1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3934196"/>
    <w:multiLevelType w:val="multilevel"/>
    <w:tmpl w:val="8FECB89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3" w15:restartNumberingAfterBreak="0">
    <w:nsid w:val="65B06146"/>
    <w:multiLevelType w:val="hybridMultilevel"/>
    <w:tmpl w:val="B7467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8D154BF"/>
    <w:multiLevelType w:val="hybridMultilevel"/>
    <w:tmpl w:val="F7088B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94E178D"/>
    <w:multiLevelType w:val="hybridMultilevel"/>
    <w:tmpl w:val="66F68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998275A"/>
    <w:multiLevelType w:val="hybridMultilevel"/>
    <w:tmpl w:val="1340F2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FB13305"/>
    <w:multiLevelType w:val="multilevel"/>
    <w:tmpl w:val="C958A9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8" w15:restartNumberingAfterBreak="0">
    <w:nsid w:val="77682A7B"/>
    <w:multiLevelType w:val="hybridMultilevel"/>
    <w:tmpl w:val="520E4DF8"/>
    <w:lvl w:ilvl="0" w:tplc="3210D948">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9" w15:restartNumberingAfterBreak="0">
    <w:nsid w:val="784D65DD"/>
    <w:multiLevelType w:val="hybridMultilevel"/>
    <w:tmpl w:val="600AC4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93D5B2E"/>
    <w:multiLevelType w:val="hybridMultilevel"/>
    <w:tmpl w:val="2452C7C8"/>
    <w:lvl w:ilvl="0" w:tplc="E7CAD5D8">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B2A4BAD"/>
    <w:multiLevelType w:val="hybridMultilevel"/>
    <w:tmpl w:val="F38A9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D02122B"/>
    <w:multiLevelType w:val="hybridMultilevel"/>
    <w:tmpl w:val="5C4E7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D1D1E29"/>
    <w:multiLevelType w:val="hybridMultilevel"/>
    <w:tmpl w:val="68BEB80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7F123AD1"/>
    <w:multiLevelType w:val="hybridMultilevel"/>
    <w:tmpl w:val="67A8367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4"/>
  </w:num>
  <w:num w:numId="2">
    <w:abstractNumId w:val="27"/>
  </w:num>
  <w:num w:numId="3">
    <w:abstractNumId w:val="28"/>
  </w:num>
  <w:num w:numId="4">
    <w:abstractNumId w:val="30"/>
  </w:num>
  <w:num w:numId="5">
    <w:abstractNumId w:val="11"/>
  </w:num>
  <w:num w:numId="6">
    <w:abstractNumId w:val="22"/>
  </w:num>
  <w:num w:numId="7">
    <w:abstractNumId w:val="19"/>
  </w:num>
  <w:num w:numId="8">
    <w:abstractNumId w:val="33"/>
  </w:num>
  <w:num w:numId="9">
    <w:abstractNumId w:val="25"/>
  </w:num>
  <w:num w:numId="10">
    <w:abstractNumId w:val="34"/>
  </w:num>
  <w:num w:numId="11">
    <w:abstractNumId w:val="8"/>
  </w:num>
  <w:num w:numId="12">
    <w:abstractNumId w:val="10"/>
  </w:num>
  <w:num w:numId="13">
    <w:abstractNumId w:val="5"/>
  </w:num>
  <w:num w:numId="14">
    <w:abstractNumId w:val="31"/>
  </w:num>
  <w:num w:numId="15">
    <w:abstractNumId w:val="2"/>
  </w:num>
  <w:num w:numId="16">
    <w:abstractNumId w:val="23"/>
  </w:num>
  <w:num w:numId="17">
    <w:abstractNumId w:val="1"/>
  </w:num>
  <w:num w:numId="18">
    <w:abstractNumId w:val="13"/>
  </w:num>
  <w:num w:numId="19">
    <w:abstractNumId w:val="6"/>
  </w:num>
  <w:num w:numId="20">
    <w:abstractNumId w:val="18"/>
  </w:num>
  <w:num w:numId="21">
    <w:abstractNumId w:val="14"/>
  </w:num>
  <w:num w:numId="22">
    <w:abstractNumId w:val="12"/>
  </w:num>
  <w:num w:numId="23">
    <w:abstractNumId w:val="26"/>
  </w:num>
  <w:num w:numId="24">
    <w:abstractNumId w:val="24"/>
  </w:num>
  <w:num w:numId="25">
    <w:abstractNumId w:val="32"/>
  </w:num>
  <w:num w:numId="26">
    <w:abstractNumId w:val="17"/>
  </w:num>
  <w:num w:numId="27">
    <w:abstractNumId w:val="29"/>
  </w:num>
  <w:num w:numId="28">
    <w:abstractNumId w:val="3"/>
  </w:num>
  <w:num w:numId="29">
    <w:abstractNumId w:val="7"/>
  </w:num>
  <w:num w:numId="30">
    <w:abstractNumId w:val="20"/>
  </w:num>
  <w:num w:numId="31">
    <w:abstractNumId w:val="0"/>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9"/>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3857"/>
    <w:rsid w:val="0005764D"/>
    <w:rsid w:val="00061172"/>
    <w:rsid w:val="00062D9C"/>
    <w:rsid w:val="00063138"/>
    <w:rsid w:val="0006405F"/>
    <w:rsid w:val="00065EC1"/>
    <w:rsid w:val="00075E9A"/>
    <w:rsid w:val="00080475"/>
    <w:rsid w:val="000850AF"/>
    <w:rsid w:val="00087E7C"/>
    <w:rsid w:val="000911A5"/>
    <w:rsid w:val="00091304"/>
    <w:rsid w:val="00091500"/>
    <w:rsid w:val="000958D4"/>
    <w:rsid w:val="000971B7"/>
    <w:rsid w:val="000A3D97"/>
    <w:rsid w:val="000B047D"/>
    <w:rsid w:val="000B41A9"/>
    <w:rsid w:val="000B7E47"/>
    <w:rsid w:val="000C69AC"/>
    <w:rsid w:val="000E511E"/>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200519"/>
    <w:rsid w:val="00201497"/>
    <w:rsid w:val="00203ACE"/>
    <w:rsid w:val="002119E3"/>
    <w:rsid w:val="002126FF"/>
    <w:rsid w:val="0021331D"/>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83E"/>
    <w:rsid w:val="002715BD"/>
    <w:rsid w:val="002717D1"/>
    <w:rsid w:val="00273CDE"/>
    <w:rsid w:val="00273FD2"/>
    <w:rsid w:val="00276D9F"/>
    <w:rsid w:val="00295486"/>
    <w:rsid w:val="002A37AF"/>
    <w:rsid w:val="002A42AF"/>
    <w:rsid w:val="002A452B"/>
    <w:rsid w:val="002B0710"/>
    <w:rsid w:val="002B3498"/>
    <w:rsid w:val="002C2ED1"/>
    <w:rsid w:val="002C4D01"/>
    <w:rsid w:val="002D21E8"/>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91812"/>
    <w:rsid w:val="003A01C5"/>
    <w:rsid w:val="003A26FB"/>
    <w:rsid w:val="003A4DEC"/>
    <w:rsid w:val="003A6AE5"/>
    <w:rsid w:val="003B0F5C"/>
    <w:rsid w:val="003B2C8F"/>
    <w:rsid w:val="003B3EBB"/>
    <w:rsid w:val="003B50C1"/>
    <w:rsid w:val="003C0DF5"/>
    <w:rsid w:val="003C2A93"/>
    <w:rsid w:val="003C3E07"/>
    <w:rsid w:val="003D161F"/>
    <w:rsid w:val="003D3D21"/>
    <w:rsid w:val="003D7516"/>
    <w:rsid w:val="003D7EC1"/>
    <w:rsid w:val="003E193F"/>
    <w:rsid w:val="003E215A"/>
    <w:rsid w:val="003E3BD9"/>
    <w:rsid w:val="003E4343"/>
    <w:rsid w:val="003F0BA6"/>
    <w:rsid w:val="003F262C"/>
    <w:rsid w:val="003F538E"/>
    <w:rsid w:val="00400978"/>
    <w:rsid w:val="00403495"/>
    <w:rsid w:val="0040798F"/>
    <w:rsid w:val="00414583"/>
    <w:rsid w:val="004201B0"/>
    <w:rsid w:val="004239FC"/>
    <w:rsid w:val="00427AA0"/>
    <w:rsid w:val="00434121"/>
    <w:rsid w:val="00434D29"/>
    <w:rsid w:val="0043534F"/>
    <w:rsid w:val="004369F9"/>
    <w:rsid w:val="00441109"/>
    <w:rsid w:val="004431E9"/>
    <w:rsid w:val="00445302"/>
    <w:rsid w:val="004462C8"/>
    <w:rsid w:val="00447E4E"/>
    <w:rsid w:val="00460A7A"/>
    <w:rsid w:val="00461494"/>
    <w:rsid w:val="00461A25"/>
    <w:rsid w:val="00465953"/>
    <w:rsid w:val="004704C6"/>
    <w:rsid w:val="00470B1E"/>
    <w:rsid w:val="0047227F"/>
    <w:rsid w:val="00480F35"/>
    <w:rsid w:val="0048114C"/>
    <w:rsid w:val="00484FBF"/>
    <w:rsid w:val="0048518F"/>
    <w:rsid w:val="00487799"/>
    <w:rsid w:val="00494A18"/>
    <w:rsid w:val="004A1D04"/>
    <w:rsid w:val="004A2006"/>
    <w:rsid w:val="004A4C6F"/>
    <w:rsid w:val="004B1160"/>
    <w:rsid w:val="004B4719"/>
    <w:rsid w:val="004B47F9"/>
    <w:rsid w:val="004B7885"/>
    <w:rsid w:val="004C3501"/>
    <w:rsid w:val="004E04C3"/>
    <w:rsid w:val="004E674B"/>
    <w:rsid w:val="004E71FD"/>
    <w:rsid w:val="004F1CE6"/>
    <w:rsid w:val="004F215A"/>
    <w:rsid w:val="004F4B33"/>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6F17"/>
    <w:rsid w:val="00566078"/>
    <w:rsid w:val="00566ED4"/>
    <w:rsid w:val="00570637"/>
    <w:rsid w:val="00571058"/>
    <w:rsid w:val="00580751"/>
    <w:rsid w:val="005835FD"/>
    <w:rsid w:val="00583B23"/>
    <w:rsid w:val="00586945"/>
    <w:rsid w:val="00587D45"/>
    <w:rsid w:val="00594EE6"/>
    <w:rsid w:val="00595842"/>
    <w:rsid w:val="005B29EB"/>
    <w:rsid w:val="005C0101"/>
    <w:rsid w:val="005C265D"/>
    <w:rsid w:val="005C46B5"/>
    <w:rsid w:val="005C6DC9"/>
    <w:rsid w:val="005D3575"/>
    <w:rsid w:val="005D4E38"/>
    <w:rsid w:val="005E12DE"/>
    <w:rsid w:val="005E46E7"/>
    <w:rsid w:val="005F2C9B"/>
    <w:rsid w:val="0061264E"/>
    <w:rsid w:val="00613B02"/>
    <w:rsid w:val="00622B3F"/>
    <w:rsid w:val="00622B74"/>
    <w:rsid w:val="006276D2"/>
    <w:rsid w:val="0063155D"/>
    <w:rsid w:val="00637559"/>
    <w:rsid w:val="00645C61"/>
    <w:rsid w:val="00670DED"/>
    <w:rsid w:val="00671BC3"/>
    <w:rsid w:val="0067641B"/>
    <w:rsid w:val="00677FDE"/>
    <w:rsid w:val="00681AE7"/>
    <w:rsid w:val="00681C48"/>
    <w:rsid w:val="006842D0"/>
    <w:rsid w:val="006846A0"/>
    <w:rsid w:val="006904B4"/>
    <w:rsid w:val="00695983"/>
    <w:rsid w:val="006A06BA"/>
    <w:rsid w:val="006A0D57"/>
    <w:rsid w:val="006B2B87"/>
    <w:rsid w:val="006B40AC"/>
    <w:rsid w:val="006B757E"/>
    <w:rsid w:val="006C2A67"/>
    <w:rsid w:val="006C302E"/>
    <w:rsid w:val="006C370B"/>
    <w:rsid w:val="006D20DB"/>
    <w:rsid w:val="006D3C55"/>
    <w:rsid w:val="006E177A"/>
    <w:rsid w:val="006E1D47"/>
    <w:rsid w:val="006E441E"/>
    <w:rsid w:val="006F021B"/>
    <w:rsid w:val="006F38A8"/>
    <w:rsid w:val="00713DC0"/>
    <w:rsid w:val="00716397"/>
    <w:rsid w:val="007167A5"/>
    <w:rsid w:val="00720ABC"/>
    <w:rsid w:val="00741569"/>
    <w:rsid w:val="00743F79"/>
    <w:rsid w:val="007446C5"/>
    <w:rsid w:val="00752B55"/>
    <w:rsid w:val="0076487F"/>
    <w:rsid w:val="00765D2D"/>
    <w:rsid w:val="00766F75"/>
    <w:rsid w:val="00772861"/>
    <w:rsid w:val="00777E62"/>
    <w:rsid w:val="0078393C"/>
    <w:rsid w:val="00783FF1"/>
    <w:rsid w:val="0078793C"/>
    <w:rsid w:val="0079437A"/>
    <w:rsid w:val="00796C52"/>
    <w:rsid w:val="007B03BB"/>
    <w:rsid w:val="007B07A2"/>
    <w:rsid w:val="007B15C8"/>
    <w:rsid w:val="007B390C"/>
    <w:rsid w:val="007B419E"/>
    <w:rsid w:val="007D2527"/>
    <w:rsid w:val="007D43C4"/>
    <w:rsid w:val="007D582E"/>
    <w:rsid w:val="007E024C"/>
    <w:rsid w:val="007E0D32"/>
    <w:rsid w:val="007F0C2F"/>
    <w:rsid w:val="007F223F"/>
    <w:rsid w:val="007F2A05"/>
    <w:rsid w:val="0080478F"/>
    <w:rsid w:val="008054C2"/>
    <w:rsid w:val="00807628"/>
    <w:rsid w:val="00813DA1"/>
    <w:rsid w:val="008255F9"/>
    <w:rsid w:val="00830953"/>
    <w:rsid w:val="00832188"/>
    <w:rsid w:val="00832CEA"/>
    <w:rsid w:val="0084327F"/>
    <w:rsid w:val="00850075"/>
    <w:rsid w:val="008624E2"/>
    <w:rsid w:val="00862916"/>
    <w:rsid w:val="008646A7"/>
    <w:rsid w:val="00865455"/>
    <w:rsid w:val="00867570"/>
    <w:rsid w:val="00867625"/>
    <w:rsid w:val="0087202E"/>
    <w:rsid w:val="00872FE3"/>
    <w:rsid w:val="00885EEE"/>
    <w:rsid w:val="0088732B"/>
    <w:rsid w:val="00890AB9"/>
    <w:rsid w:val="00896C13"/>
    <w:rsid w:val="008A21D1"/>
    <w:rsid w:val="008A2D0D"/>
    <w:rsid w:val="008B0560"/>
    <w:rsid w:val="008B0E49"/>
    <w:rsid w:val="008B2C58"/>
    <w:rsid w:val="008B71A0"/>
    <w:rsid w:val="008C4C83"/>
    <w:rsid w:val="008C4C99"/>
    <w:rsid w:val="008C6F0D"/>
    <w:rsid w:val="008D61E0"/>
    <w:rsid w:val="008E049D"/>
    <w:rsid w:val="008E0963"/>
    <w:rsid w:val="008E331F"/>
    <w:rsid w:val="008E63C3"/>
    <w:rsid w:val="008F2522"/>
    <w:rsid w:val="008F4264"/>
    <w:rsid w:val="008F4687"/>
    <w:rsid w:val="00900E3B"/>
    <w:rsid w:val="009120F5"/>
    <w:rsid w:val="0092131B"/>
    <w:rsid w:val="0092191E"/>
    <w:rsid w:val="00923085"/>
    <w:rsid w:val="00925C03"/>
    <w:rsid w:val="009277E9"/>
    <w:rsid w:val="00931867"/>
    <w:rsid w:val="00935879"/>
    <w:rsid w:val="00940610"/>
    <w:rsid w:val="00945341"/>
    <w:rsid w:val="00963451"/>
    <w:rsid w:val="00963D5C"/>
    <w:rsid w:val="00967BA7"/>
    <w:rsid w:val="009711F9"/>
    <w:rsid w:val="00972DF0"/>
    <w:rsid w:val="00976AEB"/>
    <w:rsid w:val="00977842"/>
    <w:rsid w:val="00981CC9"/>
    <w:rsid w:val="0098219B"/>
    <w:rsid w:val="009828E1"/>
    <w:rsid w:val="009854E8"/>
    <w:rsid w:val="00985E6B"/>
    <w:rsid w:val="00994041"/>
    <w:rsid w:val="009A0AAB"/>
    <w:rsid w:val="009A3159"/>
    <w:rsid w:val="009B3E43"/>
    <w:rsid w:val="009C1657"/>
    <w:rsid w:val="009C42ED"/>
    <w:rsid w:val="009C714F"/>
    <w:rsid w:val="009C7782"/>
    <w:rsid w:val="009D3CE0"/>
    <w:rsid w:val="009D422E"/>
    <w:rsid w:val="009D43DE"/>
    <w:rsid w:val="009D6D67"/>
    <w:rsid w:val="009E52D9"/>
    <w:rsid w:val="009F068A"/>
    <w:rsid w:val="009F2514"/>
    <w:rsid w:val="009F7BF3"/>
    <w:rsid w:val="00A05691"/>
    <w:rsid w:val="00A20232"/>
    <w:rsid w:val="00A20FB3"/>
    <w:rsid w:val="00A223A5"/>
    <w:rsid w:val="00A24B2C"/>
    <w:rsid w:val="00A26683"/>
    <w:rsid w:val="00A32626"/>
    <w:rsid w:val="00A3797C"/>
    <w:rsid w:val="00A466E2"/>
    <w:rsid w:val="00A4736E"/>
    <w:rsid w:val="00A52153"/>
    <w:rsid w:val="00A5385F"/>
    <w:rsid w:val="00A55B53"/>
    <w:rsid w:val="00A63400"/>
    <w:rsid w:val="00A644EA"/>
    <w:rsid w:val="00A66C8B"/>
    <w:rsid w:val="00A739BC"/>
    <w:rsid w:val="00A76565"/>
    <w:rsid w:val="00A769D4"/>
    <w:rsid w:val="00A76CEC"/>
    <w:rsid w:val="00A76ED5"/>
    <w:rsid w:val="00A908E5"/>
    <w:rsid w:val="00A92671"/>
    <w:rsid w:val="00A9451E"/>
    <w:rsid w:val="00AA3B73"/>
    <w:rsid w:val="00AB10D9"/>
    <w:rsid w:val="00AB4143"/>
    <w:rsid w:val="00AD580C"/>
    <w:rsid w:val="00AE5DE7"/>
    <w:rsid w:val="00AF3851"/>
    <w:rsid w:val="00AF6350"/>
    <w:rsid w:val="00B21427"/>
    <w:rsid w:val="00B22FF2"/>
    <w:rsid w:val="00B24137"/>
    <w:rsid w:val="00B241A5"/>
    <w:rsid w:val="00B275D0"/>
    <w:rsid w:val="00B36771"/>
    <w:rsid w:val="00B36A62"/>
    <w:rsid w:val="00B41782"/>
    <w:rsid w:val="00B4638B"/>
    <w:rsid w:val="00B54620"/>
    <w:rsid w:val="00B60098"/>
    <w:rsid w:val="00B6307C"/>
    <w:rsid w:val="00B6771D"/>
    <w:rsid w:val="00B77BA5"/>
    <w:rsid w:val="00B85891"/>
    <w:rsid w:val="00B90F27"/>
    <w:rsid w:val="00B943BF"/>
    <w:rsid w:val="00B94E5B"/>
    <w:rsid w:val="00BA02B8"/>
    <w:rsid w:val="00BA5448"/>
    <w:rsid w:val="00BB0EC1"/>
    <w:rsid w:val="00BD15BA"/>
    <w:rsid w:val="00BD516F"/>
    <w:rsid w:val="00BD647E"/>
    <w:rsid w:val="00BF03AD"/>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653A"/>
    <w:rsid w:val="00C910BE"/>
    <w:rsid w:val="00C91C15"/>
    <w:rsid w:val="00C92567"/>
    <w:rsid w:val="00C930F7"/>
    <w:rsid w:val="00C97A5C"/>
    <w:rsid w:val="00CA7AA4"/>
    <w:rsid w:val="00CB0B25"/>
    <w:rsid w:val="00CB1F7C"/>
    <w:rsid w:val="00CB2A85"/>
    <w:rsid w:val="00CB4C8E"/>
    <w:rsid w:val="00CC253D"/>
    <w:rsid w:val="00CD0A9B"/>
    <w:rsid w:val="00CE344D"/>
    <w:rsid w:val="00CE34C9"/>
    <w:rsid w:val="00CE5396"/>
    <w:rsid w:val="00CF1641"/>
    <w:rsid w:val="00CF69D0"/>
    <w:rsid w:val="00D00608"/>
    <w:rsid w:val="00D00F0A"/>
    <w:rsid w:val="00D02589"/>
    <w:rsid w:val="00D06144"/>
    <w:rsid w:val="00D131EF"/>
    <w:rsid w:val="00D13B38"/>
    <w:rsid w:val="00D16E2F"/>
    <w:rsid w:val="00D23344"/>
    <w:rsid w:val="00D241B3"/>
    <w:rsid w:val="00D328A2"/>
    <w:rsid w:val="00D332D3"/>
    <w:rsid w:val="00D47073"/>
    <w:rsid w:val="00D504C2"/>
    <w:rsid w:val="00D506F5"/>
    <w:rsid w:val="00D56A38"/>
    <w:rsid w:val="00D7467B"/>
    <w:rsid w:val="00D761DD"/>
    <w:rsid w:val="00D8118C"/>
    <w:rsid w:val="00D81B26"/>
    <w:rsid w:val="00D83320"/>
    <w:rsid w:val="00D83610"/>
    <w:rsid w:val="00D86E0C"/>
    <w:rsid w:val="00D9054F"/>
    <w:rsid w:val="00D94A44"/>
    <w:rsid w:val="00D97B31"/>
    <w:rsid w:val="00DA6203"/>
    <w:rsid w:val="00DB08FB"/>
    <w:rsid w:val="00DB1EC0"/>
    <w:rsid w:val="00DC1A7C"/>
    <w:rsid w:val="00DD2204"/>
    <w:rsid w:val="00DD235F"/>
    <w:rsid w:val="00DD2F8B"/>
    <w:rsid w:val="00DD62CA"/>
    <w:rsid w:val="00DE4A3F"/>
    <w:rsid w:val="00DE5D05"/>
    <w:rsid w:val="00E020D5"/>
    <w:rsid w:val="00E05114"/>
    <w:rsid w:val="00E17403"/>
    <w:rsid w:val="00E42F28"/>
    <w:rsid w:val="00E501B8"/>
    <w:rsid w:val="00E53778"/>
    <w:rsid w:val="00E61324"/>
    <w:rsid w:val="00E62CF7"/>
    <w:rsid w:val="00E67E16"/>
    <w:rsid w:val="00E73DC8"/>
    <w:rsid w:val="00E77C5E"/>
    <w:rsid w:val="00E87FD1"/>
    <w:rsid w:val="00E927B9"/>
    <w:rsid w:val="00E9282E"/>
    <w:rsid w:val="00EA23F9"/>
    <w:rsid w:val="00EB1D35"/>
    <w:rsid w:val="00EB5061"/>
    <w:rsid w:val="00EB605F"/>
    <w:rsid w:val="00EC2167"/>
    <w:rsid w:val="00EC3150"/>
    <w:rsid w:val="00EC79A6"/>
    <w:rsid w:val="00EC79F7"/>
    <w:rsid w:val="00EC7E77"/>
    <w:rsid w:val="00ED138F"/>
    <w:rsid w:val="00ED3481"/>
    <w:rsid w:val="00EE4B54"/>
    <w:rsid w:val="00EE5220"/>
    <w:rsid w:val="00EE73BD"/>
    <w:rsid w:val="00EF3669"/>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6B2"/>
    <w:rsid w:val="00F318B7"/>
    <w:rsid w:val="00F33658"/>
    <w:rsid w:val="00F343C3"/>
    <w:rsid w:val="00F36C59"/>
    <w:rsid w:val="00F4582E"/>
    <w:rsid w:val="00F53260"/>
    <w:rsid w:val="00F534FB"/>
    <w:rsid w:val="00F56B3B"/>
    <w:rsid w:val="00F570CD"/>
    <w:rsid w:val="00F67C6B"/>
    <w:rsid w:val="00F71BA2"/>
    <w:rsid w:val="00F71C27"/>
    <w:rsid w:val="00F72B35"/>
    <w:rsid w:val="00F87CE8"/>
    <w:rsid w:val="00FA4A39"/>
    <w:rsid w:val="00FB36DF"/>
    <w:rsid w:val="00FB61E4"/>
    <w:rsid w:val="00FD31EE"/>
    <w:rsid w:val="00FD378B"/>
    <w:rsid w:val="00FD3E3B"/>
    <w:rsid w:val="00FD4D9D"/>
    <w:rsid w:val="00FD5A94"/>
    <w:rsid w:val="00FE0837"/>
    <w:rsid w:val="00FE2780"/>
    <w:rsid w:val="00FE2D19"/>
    <w:rsid w:val="00FE3862"/>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basedOn w:val="Normal"/>
    <w:uiPriority w:val="99"/>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06438-EDC7-4D48-917B-59C48940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4011</Words>
  <Characters>22062</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yanirayanguas</cp:lastModifiedBy>
  <cp:revision>5</cp:revision>
  <cp:lastPrinted>2017-09-13T21:22:00Z</cp:lastPrinted>
  <dcterms:created xsi:type="dcterms:W3CDTF">2017-09-13T21:15:00Z</dcterms:created>
  <dcterms:modified xsi:type="dcterms:W3CDTF">2017-09-13T21:42:00Z</dcterms:modified>
</cp:coreProperties>
</file>